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5DB" w:rsidRPr="000052BB" w:rsidRDefault="00E14822"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Name</w:t>
      </w:r>
    </w:p>
    <w:p w:rsidR="000052BB" w:rsidRPr="000052BB" w:rsidRDefault="000052BB"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Professor</w:t>
      </w:r>
    </w:p>
    <w:p w:rsidR="000052BB" w:rsidRPr="000052BB" w:rsidRDefault="000052BB"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Institutional affiliation</w:t>
      </w:r>
    </w:p>
    <w:p w:rsidR="000052BB" w:rsidRPr="000052BB" w:rsidRDefault="000052BB"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Date</w:t>
      </w:r>
    </w:p>
    <w:p w:rsidR="000052BB" w:rsidRPr="000052BB" w:rsidRDefault="000052BB"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Business Appraisal</w:t>
      </w:r>
    </w:p>
    <w:p w:rsidR="00E14822" w:rsidRPr="00A6534B" w:rsidRDefault="005C609E" w:rsidP="000052BB">
      <w:pPr>
        <w:spacing w:line="480" w:lineRule="auto"/>
        <w:rPr>
          <w:rFonts w:ascii="Times New Roman" w:hAnsi="Times New Roman" w:cs="Times New Roman"/>
          <w:b/>
          <w:sz w:val="24"/>
          <w:szCs w:val="24"/>
          <w:lang w:val="en-AU"/>
        </w:rPr>
      </w:pPr>
      <w:r w:rsidRPr="00A6534B">
        <w:rPr>
          <w:rFonts w:ascii="Times New Roman" w:hAnsi="Times New Roman" w:cs="Times New Roman"/>
          <w:b/>
          <w:sz w:val="24"/>
          <w:szCs w:val="24"/>
          <w:lang w:val="en-AU"/>
        </w:rPr>
        <w:t>Question 1</w:t>
      </w:r>
    </w:p>
    <w:p w:rsidR="00E14822" w:rsidRPr="000052BB" w:rsidRDefault="000052BB"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Pro forma</w:t>
      </w:r>
      <w:r w:rsidR="00E14822" w:rsidRPr="000052BB">
        <w:rPr>
          <w:rFonts w:ascii="Times New Roman" w:hAnsi="Times New Roman" w:cs="Times New Roman"/>
          <w:sz w:val="24"/>
          <w:szCs w:val="24"/>
          <w:lang w:val="en-AU"/>
        </w:rPr>
        <w:t xml:space="preserve"> Income statement</w:t>
      </w:r>
    </w:p>
    <w:p w:rsidR="00E14822" w:rsidRPr="000052BB" w:rsidRDefault="00E14822" w:rsidP="000052BB">
      <w:pPr>
        <w:spacing w:line="24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Best Case Scenario</w:t>
      </w:r>
    </w:p>
    <w:tbl>
      <w:tblPr>
        <w:tblW w:w="0" w:type="auto"/>
        <w:tblInd w:w="93" w:type="dxa"/>
        <w:tblLook w:val="04A0"/>
      </w:tblPr>
      <w:tblGrid>
        <w:gridCol w:w="1217"/>
        <w:gridCol w:w="826"/>
        <w:gridCol w:w="826"/>
        <w:gridCol w:w="826"/>
        <w:gridCol w:w="826"/>
        <w:gridCol w:w="827"/>
        <w:gridCol w:w="827"/>
        <w:gridCol w:w="827"/>
        <w:gridCol w:w="827"/>
        <w:gridCol w:w="827"/>
        <w:gridCol w:w="827"/>
      </w:tblGrid>
      <w:tr w:rsidR="00E14822" w:rsidRPr="000052BB" w:rsidTr="00E14822">
        <w:trPr>
          <w:trHeight w:val="300"/>
        </w:trPr>
        <w:tc>
          <w:tcPr>
            <w:tcW w:w="0" w:type="auto"/>
            <w:tcBorders>
              <w:top w:val="single" w:sz="4" w:space="0" w:color="auto"/>
              <w:left w:val="single" w:sz="4" w:space="0" w:color="auto"/>
              <w:bottom w:val="single" w:sz="4"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Items/ Year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1</w:t>
            </w:r>
          </w:p>
        </w:tc>
        <w:tc>
          <w:tcPr>
            <w:tcW w:w="0" w:type="auto"/>
            <w:tcBorders>
              <w:top w:val="single" w:sz="4" w:space="0" w:color="auto"/>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3</w:t>
            </w:r>
          </w:p>
        </w:tc>
        <w:tc>
          <w:tcPr>
            <w:tcW w:w="0" w:type="auto"/>
            <w:tcBorders>
              <w:top w:val="single" w:sz="4" w:space="0" w:color="auto"/>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5</w:t>
            </w:r>
          </w:p>
        </w:tc>
        <w:tc>
          <w:tcPr>
            <w:tcW w:w="0" w:type="auto"/>
            <w:tcBorders>
              <w:top w:val="single" w:sz="4" w:space="0" w:color="auto"/>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7</w:t>
            </w:r>
          </w:p>
        </w:tc>
        <w:tc>
          <w:tcPr>
            <w:tcW w:w="0" w:type="auto"/>
            <w:tcBorders>
              <w:top w:val="single" w:sz="4" w:space="0" w:color="auto"/>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9</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10</w:t>
            </w:r>
          </w:p>
        </w:tc>
      </w:tr>
      <w:tr w:rsidR="00E14822" w:rsidRPr="000052BB" w:rsidTr="00E14822">
        <w:trPr>
          <w:trHeight w:val="300"/>
        </w:trPr>
        <w:tc>
          <w:tcPr>
            <w:tcW w:w="0" w:type="auto"/>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Sales revenue</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694,400.00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715,232.00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736,688.96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758,789.63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781,553.32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804,999.92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829,149.91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854,024.41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879,645.14 </w:t>
            </w:r>
          </w:p>
        </w:tc>
        <w:tc>
          <w:tcPr>
            <w:tcW w:w="0" w:type="auto"/>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906,034.50 </w:t>
            </w:r>
          </w:p>
        </w:tc>
      </w:tr>
      <w:tr w:rsidR="00E14822" w:rsidRPr="000052BB" w:rsidTr="00E14822">
        <w:trPr>
          <w:trHeight w:val="300"/>
        </w:trPr>
        <w:tc>
          <w:tcPr>
            <w:tcW w:w="0" w:type="auto"/>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Cost of ingredients</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224,000.00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235,200.00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246,960.00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259,308.00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272,273.40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285,887.07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300,181.42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315,190.49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330,950.02 </w:t>
            </w:r>
          </w:p>
        </w:tc>
        <w:tc>
          <w:tcPr>
            <w:tcW w:w="0" w:type="auto"/>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347,497.52 </w:t>
            </w:r>
          </w:p>
        </w:tc>
      </w:tr>
      <w:tr w:rsidR="00E14822" w:rsidRPr="000052BB" w:rsidTr="00E14822">
        <w:trPr>
          <w:trHeight w:val="300"/>
        </w:trPr>
        <w:tc>
          <w:tcPr>
            <w:tcW w:w="0" w:type="auto"/>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Gross Profit</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470,400.00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480,032.00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489,728.96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499,481.63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509,279.92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519,112.85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528,968.49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538,833.92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548,695.13 </w:t>
            </w:r>
          </w:p>
        </w:tc>
        <w:tc>
          <w:tcPr>
            <w:tcW w:w="0" w:type="auto"/>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558,536.98 </w:t>
            </w:r>
          </w:p>
        </w:tc>
      </w:tr>
      <w:tr w:rsidR="00E14822" w:rsidRPr="000052BB" w:rsidTr="00E14822">
        <w:trPr>
          <w:trHeight w:val="300"/>
        </w:trPr>
        <w:tc>
          <w:tcPr>
            <w:tcW w:w="0" w:type="auto"/>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Rent</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2,500.00 </w:t>
            </w:r>
          </w:p>
        </w:tc>
        <w:tc>
          <w:tcPr>
            <w:tcW w:w="0" w:type="auto"/>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2,500.00 </w:t>
            </w:r>
          </w:p>
        </w:tc>
      </w:tr>
      <w:tr w:rsidR="00E14822" w:rsidRPr="000052BB" w:rsidTr="00E14822">
        <w:trPr>
          <w:trHeight w:val="300"/>
        </w:trPr>
        <w:tc>
          <w:tcPr>
            <w:tcW w:w="0" w:type="auto"/>
            <w:tcBorders>
              <w:top w:val="nil"/>
              <w:left w:val="single" w:sz="4" w:space="0" w:color="auto"/>
              <w:bottom w:val="nil"/>
              <w:right w:val="nil"/>
            </w:tcBorders>
            <w:shd w:val="clear" w:color="auto" w:fill="auto"/>
            <w:noWrap/>
            <w:vAlign w:val="bottom"/>
            <w:hideMark/>
          </w:tcPr>
          <w:p w:rsidR="00E14822" w:rsidRPr="000052BB" w:rsidRDefault="000052BB"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Maintenance</w:t>
            </w:r>
            <w:r w:rsidR="00E14822" w:rsidRPr="000052BB">
              <w:rPr>
                <w:rFonts w:ascii="Times New Roman" w:eastAsia="Times New Roman" w:hAnsi="Times New Roman" w:cs="Times New Roman"/>
                <w:color w:val="000000"/>
                <w:sz w:val="24"/>
                <w:szCs w:val="24"/>
              </w:rPr>
              <w:t xml:space="preserve"> expenses</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0" w:type="auto"/>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r>
      <w:tr w:rsidR="00E14822" w:rsidRPr="000052BB" w:rsidTr="00E14822">
        <w:trPr>
          <w:trHeight w:val="300"/>
        </w:trPr>
        <w:tc>
          <w:tcPr>
            <w:tcW w:w="0" w:type="auto"/>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Server costs</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76,800.00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79,104.00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81,477.12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83,921.43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86,439.08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89,032.25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91,703.22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94,454.31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97,287.94 </w:t>
            </w:r>
          </w:p>
        </w:tc>
        <w:tc>
          <w:tcPr>
            <w:tcW w:w="0" w:type="auto"/>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100,206.58 </w:t>
            </w:r>
          </w:p>
        </w:tc>
      </w:tr>
      <w:tr w:rsidR="00E14822" w:rsidRPr="000052BB" w:rsidTr="00E14822">
        <w:trPr>
          <w:trHeight w:val="300"/>
        </w:trPr>
        <w:tc>
          <w:tcPr>
            <w:tcW w:w="0" w:type="auto"/>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Machinery person</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40,000.00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41,200.00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42,436.00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43,709.08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45,020.35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46,370.96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47,762.09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49,194.95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50,670.80 </w:t>
            </w:r>
          </w:p>
        </w:tc>
        <w:tc>
          <w:tcPr>
            <w:tcW w:w="0" w:type="auto"/>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52,190.93 </w:t>
            </w:r>
          </w:p>
        </w:tc>
      </w:tr>
      <w:tr w:rsidR="00E14822" w:rsidRPr="000052BB" w:rsidTr="00E14822">
        <w:trPr>
          <w:trHeight w:val="300"/>
        </w:trPr>
        <w:tc>
          <w:tcPr>
            <w:tcW w:w="0" w:type="auto"/>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Insurance costs</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3,150.00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3,307.50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3,472.88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3,646.52 </w:t>
            </w:r>
          </w:p>
        </w:tc>
        <w:tc>
          <w:tcPr>
            <w:tcW w:w="0" w:type="auto"/>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3,828.84 </w:t>
            </w:r>
          </w:p>
        </w:tc>
      </w:tr>
      <w:tr w:rsidR="00E14822" w:rsidRPr="000052BB" w:rsidTr="00E14822">
        <w:trPr>
          <w:trHeight w:val="300"/>
        </w:trPr>
        <w:tc>
          <w:tcPr>
            <w:tcW w:w="0" w:type="auto"/>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lastRenderedPageBreak/>
              <w:t>Utilities</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0" w:type="auto"/>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r>
      <w:tr w:rsidR="00E14822" w:rsidRPr="000052BB" w:rsidTr="00E14822">
        <w:trPr>
          <w:trHeight w:val="300"/>
        </w:trPr>
        <w:tc>
          <w:tcPr>
            <w:tcW w:w="0" w:type="auto"/>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License renewal</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0" w:type="auto"/>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r>
      <w:tr w:rsidR="00E14822" w:rsidRPr="000052BB" w:rsidTr="00E14822">
        <w:trPr>
          <w:trHeight w:val="300"/>
        </w:trPr>
        <w:tc>
          <w:tcPr>
            <w:tcW w:w="0" w:type="auto"/>
            <w:tcBorders>
              <w:top w:val="nil"/>
              <w:left w:val="single" w:sz="4" w:space="0" w:color="auto"/>
              <w:bottom w:val="nil"/>
              <w:right w:val="nil"/>
            </w:tcBorders>
            <w:shd w:val="clear" w:color="auto" w:fill="auto"/>
            <w:noWrap/>
            <w:vAlign w:val="bottom"/>
            <w:hideMark/>
          </w:tcPr>
          <w:p w:rsidR="00E14822" w:rsidRPr="000052BB" w:rsidRDefault="000052BB"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Advertising</w:t>
            </w:r>
            <w:r w:rsidR="00E14822" w:rsidRPr="000052BB">
              <w:rPr>
                <w:rFonts w:ascii="Times New Roman" w:eastAsia="Times New Roman" w:hAnsi="Times New Roman" w:cs="Times New Roman"/>
                <w:color w:val="000000"/>
                <w:sz w:val="24"/>
                <w:szCs w:val="24"/>
              </w:rPr>
              <w:t xml:space="preserve"> costs</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0" w:type="auto"/>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r>
      <w:tr w:rsidR="00E14822" w:rsidRPr="000052BB" w:rsidTr="00E14822">
        <w:trPr>
          <w:trHeight w:val="300"/>
        </w:trPr>
        <w:tc>
          <w:tcPr>
            <w:tcW w:w="0" w:type="auto"/>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Total expenses</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227,000.00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245,504.00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249,113.12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252,830.51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256,659.43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260,753.21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264,972.81 </w:t>
            </w:r>
          </w:p>
        </w:tc>
        <w:tc>
          <w:tcPr>
            <w:tcW w:w="0" w:type="auto"/>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269,322.14 </w:t>
            </w:r>
          </w:p>
        </w:tc>
        <w:tc>
          <w:tcPr>
            <w:tcW w:w="0" w:type="auto"/>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273,805.26 </w:t>
            </w:r>
          </w:p>
        </w:tc>
        <w:tc>
          <w:tcPr>
            <w:tcW w:w="0" w:type="auto"/>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278,426.35 </w:t>
            </w:r>
          </w:p>
        </w:tc>
      </w:tr>
      <w:tr w:rsidR="00E14822" w:rsidRPr="000052BB" w:rsidTr="00E14822">
        <w:trPr>
          <w:trHeight w:val="315"/>
        </w:trPr>
        <w:tc>
          <w:tcPr>
            <w:tcW w:w="0" w:type="auto"/>
            <w:tcBorders>
              <w:top w:val="single" w:sz="4" w:space="0" w:color="auto"/>
              <w:left w:val="single" w:sz="4" w:space="0" w:color="auto"/>
              <w:bottom w:val="double" w:sz="6"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Net Income</w:t>
            </w:r>
          </w:p>
        </w:tc>
        <w:tc>
          <w:tcPr>
            <w:tcW w:w="0" w:type="auto"/>
            <w:tcBorders>
              <w:top w:val="single" w:sz="4" w:space="0" w:color="auto"/>
              <w:left w:val="single" w:sz="4" w:space="0" w:color="auto"/>
              <w:bottom w:val="double" w:sz="6"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243,400.00 </w:t>
            </w:r>
          </w:p>
        </w:tc>
        <w:tc>
          <w:tcPr>
            <w:tcW w:w="0" w:type="auto"/>
            <w:tcBorders>
              <w:top w:val="single" w:sz="4" w:space="0" w:color="auto"/>
              <w:left w:val="nil"/>
              <w:bottom w:val="double" w:sz="6"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234,528.00 </w:t>
            </w:r>
          </w:p>
        </w:tc>
        <w:tc>
          <w:tcPr>
            <w:tcW w:w="0" w:type="auto"/>
            <w:tcBorders>
              <w:top w:val="single" w:sz="4" w:space="0" w:color="auto"/>
              <w:left w:val="single" w:sz="4" w:space="0" w:color="auto"/>
              <w:bottom w:val="double" w:sz="6"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240,615.84 </w:t>
            </w:r>
          </w:p>
        </w:tc>
        <w:tc>
          <w:tcPr>
            <w:tcW w:w="0" w:type="auto"/>
            <w:tcBorders>
              <w:top w:val="single" w:sz="4" w:space="0" w:color="auto"/>
              <w:left w:val="nil"/>
              <w:bottom w:val="double" w:sz="6"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246,651.12 </w:t>
            </w:r>
          </w:p>
        </w:tc>
        <w:tc>
          <w:tcPr>
            <w:tcW w:w="0" w:type="auto"/>
            <w:tcBorders>
              <w:top w:val="single" w:sz="4" w:space="0" w:color="auto"/>
              <w:left w:val="single" w:sz="4" w:space="0" w:color="auto"/>
              <w:bottom w:val="double" w:sz="6"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252,620.49 </w:t>
            </w:r>
          </w:p>
        </w:tc>
        <w:tc>
          <w:tcPr>
            <w:tcW w:w="0" w:type="auto"/>
            <w:tcBorders>
              <w:top w:val="single" w:sz="4" w:space="0" w:color="auto"/>
              <w:left w:val="nil"/>
              <w:bottom w:val="double" w:sz="6"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258,359.64 </w:t>
            </w:r>
          </w:p>
        </w:tc>
        <w:tc>
          <w:tcPr>
            <w:tcW w:w="0" w:type="auto"/>
            <w:tcBorders>
              <w:top w:val="single" w:sz="4" w:space="0" w:color="auto"/>
              <w:left w:val="single" w:sz="4" w:space="0" w:color="auto"/>
              <w:bottom w:val="double" w:sz="6"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263,995.68 </w:t>
            </w:r>
          </w:p>
        </w:tc>
        <w:tc>
          <w:tcPr>
            <w:tcW w:w="0" w:type="auto"/>
            <w:tcBorders>
              <w:top w:val="single" w:sz="4" w:space="0" w:color="auto"/>
              <w:left w:val="nil"/>
              <w:bottom w:val="double" w:sz="6"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269,511.77 </w:t>
            </w:r>
          </w:p>
        </w:tc>
        <w:tc>
          <w:tcPr>
            <w:tcW w:w="0" w:type="auto"/>
            <w:tcBorders>
              <w:top w:val="single" w:sz="4" w:space="0" w:color="auto"/>
              <w:left w:val="single" w:sz="4" w:space="0" w:color="auto"/>
              <w:bottom w:val="double" w:sz="6"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274,889.86 </w:t>
            </w:r>
          </w:p>
        </w:tc>
        <w:tc>
          <w:tcPr>
            <w:tcW w:w="0" w:type="auto"/>
            <w:tcBorders>
              <w:top w:val="single" w:sz="4" w:space="0" w:color="auto"/>
              <w:left w:val="nil"/>
              <w:bottom w:val="double" w:sz="6"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280,110.63 </w:t>
            </w:r>
          </w:p>
        </w:tc>
      </w:tr>
      <w:tr w:rsidR="00E14822" w:rsidRPr="000052BB" w:rsidTr="00E14822">
        <w:trPr>
          <w:trHeight w:val="315"/>
        </w:trPr>
        <w:tc>
          <w:tcPr>
            <w:tcW w:w="0" w:type="auto"/>
            <w:tcBorders>
              <w:top w:val="nil"/>
              <w:left w:val="single" w:sz="4" w:space="0" w:color="auto"/>
              <w:bottom w:val="single" w:sz="4"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r>
    </w:tbl>
    <w:p w:rsidR="00E14822" w:rsidRPr="000052BB" w:rsidRDefault="00E14822" w:rsidP="000052BB">
      <w:pPr>
        <w:spacing w:line="240" w:lineRule="auto"/>
        <w:rPr>
          <w:rFonts w:ascii="Times New Roman" w:hAnsi="Times New Roman" w:cs="Times New Roman"/>
          <w:sz w:val="24"/>
          <w:szCs w:val="24"/>
          <w:lang w:val="en-AU"/>
        </w:rPr>
      </w:pPr>
    </w:p>
    <w:p w:rsidR="00E14822" w:rsidRPr="000052BB" w:rsidRDefault="00E14822" w:rsidP="000052BB">
      <w:pPr>
        <w:spacing w:line="24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Worst case Scenario</w:t>
      </w:r>
    </w:p>
    <w:tbl>
      <w:tblPr>
        <w:tblW w:w="5000" w:type="pct"/>
        <w:tblLook w:val="04A0"/>
      </w:tblPr>
      <w:tblGrid>
        <w:gridCol w:w="1230"/>
        <w:gridCol w:w="834"/>
        <w:gridCol w:w="834"/>
        <w:gridCol w:w="834"/>
        <w:gridCol w:w="834"/>
        <w:gridCol w:w="835"/>
        <w:gridCol w:w="835"/>
        <w:gridCol w:w="835"/>
        <w:gridCol w:w="835"/>
        <w:gridCol w:w="835"/>
        <w:gridCol w:w="835"/>
      </w:tblGrid>
      <w:tr w:rsidR="00E14822" w:rsidRPr="000052BB" w:rsidTr="00E14822">
        <w:trPr>
          <w:trHeight w:val="300"/>
        </w:trPr>
        <w:tc>
          <w:tcPr>
            <w:tcW w:w="820" w:type="pct"/>
            <w:tcBorders>
              <w:top w:val="single" w:sz="4" w:space="0" w:color="auto"/>
              <w:left w:val="single" w:sz="4" w:space="0" w:color="auto"/>
              <w:bottom w:val="single" w:sz="4"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Items/ Year</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1</w:t>
            </w:r>
          </w:p>
        </w:tc>
        <w:tc>
          <w:tcPr>
            <w:tcW w:w="418" w:type="pct"/>
            <w:tcBorders>
              <w:top w:val="single" w:sz="4" w:space="0" w:color="auto"/>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2</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3</w:t>
            </w:r>
          </w:p>
        </w:tc>
        <w:tc>
          <w:tcPr>
            <w:tcW w:w="418" w:type="pct"/>
            <w:tcBorders>
              <w:top w:val="single" w:sz="4" w:space="0" w:color="auto"/>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4</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5</w:t>
            </w:r>
          </w:p>
        </w:tc>
        <w:tc>
          <w:tcPr>
            <w:tcW w:w="418" w:type="pct"/>
            <w:tcBorders>
              <w:top w:val="single" w:sz="4" w:space="0" w:color="auto"/>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6</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7</w:t>
            </w:r>
          </w:p>
        </w:tc>
        <w:tc>
          <w:tcPr>
            <w:tcW w:w="418" w:type="pct"/>
            <w:tcBorders>
              <w:top w:val="single" w:sz="4" w:space="0" w:color="auto"/>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8</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9</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jc w:val="right"/>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10</w:t>
            </w:r>
          </w:p>
        </w:tc>
      </w:tr>
      <w:tr w:rsidR="00E14822" w:rsidRPr="000052BB" w:rsidTr="00E14822">
        <w:trPr>
          <w:trHeight w:val="300"/>
        </w:trPr>
        <w:tc>
          <w:tcPr>
            <w:tcW w:w="820" w:type="pct"/>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Sales Revenue</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496,000.00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510,880.00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526,206.40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541,992.59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558,252.37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574,999.94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592,249.94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610,017.44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628,317.96 </w:t>
            </w:r>
          </w:p>
        </w:tc>
        <w:tc>
          <w:tcPr>
            <w:tcW w:w="418" w:type="pct"/>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647,167.50 </w:t>
            </w:r>
          </w:p>
        </w:tc>
      </w:tr>
      <w:tr w:rsidR="00E14822" w:rsidRPr="000052BB" w:rsidTr="00E14822">
        <w:trPr>
          <w:trHeight w:val="300"/>
        </w:trPr>
        <w:tc>
          <w:tcPr>
            <w:tcW w:w="820" w:type="pct"/>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Cost of ingredients</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160,000.00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168,000.00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176,400.00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185,220.00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194,481.00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204,205.05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214,415.30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225,136.07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236,392.87 </w:t>
            </w:r>
          </w:p>
        </w:tc>
        <w:tc>
          <w:tcPr>
            <w:tcW w:w="418" w:type="pct"/>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248,212.51 </w:t>
            </w:r>
          </w:p>
        </w:tc>
      </w:tr>
      <w:tr w:rsidR="00E14822" w:rsidRPr="000052BB" w:rsidTr="00E14822">
        <w:trPr>
          <w:trHeight w:val="300"/>
        </w:trPr>
        <w:tc>
          <w:tcPr>
            <w:tcW w:w="820" w:type="pct"/>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Gross Profit</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336,000.00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342,880.00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349,806.40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356,772.59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363,771.37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370,794.89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377,834.64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384,881.37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391,925.09 </w:t>
            </w:r>
          </w:p>
        </w:tc>
        <w:tc>
          <w:tcPr>
            <w:tcW w:w="418" w:type="pct"/>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398,954.98 </w:t>
            </w:r>
          </w:p>
        </w:tc>
      </w:tr>
      <w:tr w:rsidR="00E14822" w:rsidRPr="000052BB" w:rsidTr="00E14822">
        <w:trPr>
          <w:trHeight w:val="300"/>
        </w:trPr>
        <w:tc>
          <w:tcPr>
            <w:tcW w:w="820" w:type="pct"/>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Rent</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r>
      <w:tr w:rsidR="00E14822" w:rsidRPr="000052BB" w:rsidTr="00E14822">
        <w:trPr>
          <w:trHeight w:val="300"/>
        </w:trPr>
        <w:tc>
          <w:tcPr>
            <w:tcW w:w="820" w:type="pct"/>
            <w:tcBorders>
              <w:top w:val="nil"/>
              <w:left w:val="single" w:sz="4" w:space="0" w:color="auto"/>
              <w:bottom w:val="nil"/>
              <w:right w:val="nil"/>
            </w:tcBorders>
            <w:shd w:val="clear" w:color="auto" w:fill="auto"/>
            <w:noWrap/>
            <w:vAlign w:val="bottom"/>
            <w:hideMark/>
          </w:tcPr>
          <w:p w:rsidR="00E14822" w:rsidRPr="000052BB" w:rsidRDefault="000052BB"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Maintenance</w:t>
            </w:r>
            <w:r w:rsidR="00E14822" w:rsidRPr="000052BB">
              <w:rPr>
                <w:rFonts w:ascii="Times New Roman" w:eastAsia="Times New Roman" w:hAnsi="Times New Roman" w:cs="Times New Roman"/>
                <w:color w:val="000000"/>
                <w:sz w:val="24"/>
                <w:szCs w:val="24"/>
              </w:rPr>
              <w:t xml:space="preserve"> expenses</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c>
          <w:tcPr>
            <w:tcW w:w="418" w:type="pct"/>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15,000.00 </w:t>
            </w:r>
          </w:p>
        </w:tc>
      </w:tr>
      <w:tr w:rsidR="00E14822" w:rsidRPr="000052BB" w:rsidTr="00E14822">
        <w:trPr>
          <w:trHeight w:val="300"/>
        </w:trPr>
        <w:tc>
          <w:tcPr>
            <w:tcW w:w="820" w:type="pct"/>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Server costs</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76,800.00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79,104.00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81,477.12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83,921.43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86,439.08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89,032.25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91,703.22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94,454.31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97,287.94 </w:t>
            </w:r>
          </w:p>
        </w:tc>
        <w:tc>
          <w:tcPr>
            <w:tcW w:w="418" w:type="pct"/>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100,206.58 </w:t>
            </w:r>
          </w:p>
        </w:tc>
      </w:tr>
      <w:tr w:rsidR="00E14822" w:rsidRPr="000052BB" w:rsidTr="00E14822">
        <w:trPr>
          <w:trHeight w:val="300"/>
        </w:trPr>
        <w:tc>
          <w:tcPr>
            <w:tcW w:w="820" w:type="pct"/>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Machinery person</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40,000.00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41,200.00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42,436.00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43,709.08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45,020.35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46,370.96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47,762.09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49,194.95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50,670.80 </w:t>
            </w:r>
          </w:p>
        </w:tc>
        <w:tc>
          <w:tcPr>
            <w:tcW w:w="418" w:type="pct"/>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52,190.93 </w:t>
            </w:r>
          </w:p>
        </w:tc>
      </w:tr>
      <w:tr w:rsidR="00E14822" w:rsidRPr="000052BB" w:rsidTr="00E14822">
        <w:trPr>
          <w:trHeight w:val="300"/>
        </w:trPr>
        <w:tc>
          <w:tcPr>
            <w:tcW w:w="820" w:type="pct"/>
            <w:tcBorders>
              <w:top w:val="nil"/>
              <w:left w:val="single" w:sz="4" w:space="0" w:color="auto"/>
              <w:bottom w:val="nil"/>
              <w:right w:val="nil"/>
            </w:tcBorders>
            <w:shd w:val="clear" w:color="auto" w:fill="auto"/>
            <w:noWrap/>
            <w:vAlign w:val="bottom"/>
            <w:hideMark/>
          </w:tcPr>
          <w:p w:rsidR="00E14822" w:rsidRPr="000052BB" w:rsidRDefault="000052BB"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Insurance</w:t>
            </w:r>
            <w:r w:rsidR="00E14822" w:rsidRPr="000052BB">
              <w:rPr>
                <w:rFonts w:ascii="Times New Roman" w:eastAsia="Times New Roman" w:hAnsi="Times New Roman" w:cs="Times New Roman"/>
                <w:color w:val="000000"/>
                <w:sz w:val="24"/>
                <w:szCs w:val="24"/>
              </w:rPr>
              <w:t xml:space="preserve"> </w:t>
            </w:r>
            <w:r w:rsidRPr="000052BB">
              <w:rPr>
                <w:rFonts w:ascii="Times New Roman" w:eastAsia="Times New Roman" w:hAnsi="Times New Roman" w:cs="Times New Roman"/>
                <w:color w:val="000000"/>
                <w:sz w:val="24"/>
                <w:szCs w:val="24"/>
              </w:rPr>
              <w:t>costs</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3,090.00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3,182.70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3,278.18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3,376.53 </w:t>
            </w:r>
          </w:p>
        </w:tc>
        <w:tc>
          <w:tcPr>
            <w:tcW w:w="418" w:type="pct"/>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3,477.82 </w:t>
            </w:r>
          </w:p>
        </w:tc>
      </w:tr>
      <w:tr w:rsidR="00E14822" w:rsidRPr="000052BB" w:rsidTr="00E14822">
        <w:trPr>
          <w:trHeight w:val="300"/>
        </w:trPr>
        <w:tc>
          <w:tcPr>
            <w:tcW w:w="820" w:type="pct"/>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lastRenderedPageBreak/>
              <w:t>Utilities</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c>
          <w:tcPr>
            <w:tcW w:w="418" w:type="pct"/>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24,000.00 </w:t>
            </w:r>
          </w:p>
        </w:tc>
      </w:tr>
      <w:tr w:rsidR="00E14822" w:rsidRPr="000052BB" w:rsidTr="00E14822">
        <w:trPr>
          <w:trHeight w:val="300"/>
        </w:trPr>
        <w:tc>
          <w:tcPr>
            <w:tcW w:w="820" w:type="pct"/>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License renewal</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c>
          <w:tcPr>
            <w:tcW w:w="418" w:type="pct"/>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700.00 </w:t>
            </w:r>
          </w:p>
        </w:tc>
      </w:tr>
      <w:tr w:rsidR="00E14822" w:rsidRPr="000052BB" w:rsidTr="00E14822">
        <w:trPr>
          <w:trHeight w:val="300"/>
        </w:trPr>
        <w:tc>
          <w:tcPr>
            <w:tcW w:w="820" w:type="pct"/>
            <w:tcBorders>
              <w:top w:val="nil"/>
              <w:left w:val="single" w:sz="4" w:space="0" w:color="auto"/>
              <w:bottom w:val="nil"/>
              <w:right w:val="nil"/>
            </w:tcBorders>
            <w:shd w:val="clear" w:color="auto" w:fill="auto"/>
            <w:noWrap/>
            <w:vAlign w:val="bottom"/>
            <w:hideMark/>
          </w:tcPr>
          <w:p w:rsidR="00E14822" w:rsidRPr="000052BB" w:rsidRDefault="000052BB"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Advertising</w:t>
            </w:r>
            <w:r w:rsidR="00E14822" w:rsidRPr="000052BB">
              <w:rPr>
                <w:rFonts w:ascii="Times New Roman" w:eastAsia="Times New Roman" w:hAnsi="Times New Roman" w:cs="Times New Roman"/>
                <w:color w:val="000000"/>
                <w:sz w:val="24"/>
                <w:szCs w:val="24"/>
              </w:rPr>
              <w:t xml:space="preserve"> costs</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c>
          <w:tcPr>
            <w:tcW w:w="418" w:type="pct"/>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80,000.00 </w:t>
            </w:r>
          </w:p>
        </w:tc>
      </w:tr>
      <w:tr w:rsidR="00E14822" w:rsidRPr="000052BB" w:rsidTr="00E14822">
        <w:trPr>
          <w:trHeight w:val="300"/>
        </w:trPr>
        <w:tc>
          <w:tcPr>
            <w:tcW w:w="820" w:type="pct"/>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Total expenses</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227,500.00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246,004.00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249,613.12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253,330.51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257,159.43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261,193.21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265,348.01 </w:t>
            </w:r>
          </w:p>
        </w:tc>
        <w:tc>
          <w:tcPr>
            <w:tcW w:w="418" w:type="pct"/>
            <w:tcBorders>
              <w:top w:val="nil"/>
              <w:left w:val="nil"/>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269,627.45 </w:t>
            </w:r>
          </w:p>
        </w:tc>
        <w:tc>
          <w:tcPr>
            <w:tcW w:w="418" w:type="pct"/>
            <w:tcBorders>
              <w:top w:val="nil"/>
              <w:left w:val="single" w:sz="4" w:space="0" w:color="auto"/>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274,035.27 </w:t>
            </w:r>
          </w:p>
        </w:tc>
        <w:tc>
          <w:tcPr>
            <w:tcW w:w="418" w:type="pct"/>
            <w:tcBorders>
              <w:top w:val="nil"/>
              <w:left w:val="nil"/>
              <w:bottom w:val="nil"/>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xml:space="preserve">   278,575.33 </w:t>
            </w:r>
          </w:p>
        </w:tc>
      </w:tr>
      <w:tr w:rsidR="00E14822" w:rsidRPr="000052BB" w:rsidTr="00E14822">
        <w:trPr>
          <w:trHeight w:val="315"/>
        </w:trPr>
        <w:tc>
          <w:tcPr>
            <w:tcW w:w="820" w:type="pct"/>
            <w:tcBorders>
              <w:top w:val="nil"/>
              <w:left w:val="single" w:sz="4" w:space="0" w:color="auto"/>
              <w:bottom w:val="nil"/>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Net Income</w:t>
            </w:r>
          </w:p>
        </w:tc>
        <w:tc>
          <w:tcPr>
            <w:tcW w:w="418" w:type="pct"/>
            <w:tcBorders>
              <w:top w:val="single" w:sz="4" w:space="0" w:color="auto"/>
              <w:left w:val="single" w:sz="4" w:space="0" w:color="auto"/>
              <w:bottom w:val="double" w:sz="6"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108,500.00 </w:t>
            </w:r>
          </w:p>
        </w:tc>
        <w:tc>
          <w:tcPr>
            <w:tcW w:w="418" w:type="pct"/>
            <w:tcBorders>
              <w:top w:val="single" w:sz="4" w:space="0" w:color="auto"/>
              <w:left w:val="nil"/>
              <w:bottom w:val="double" w:sz="6"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96,876.00 </w:t>
            </w:r>
          </w:p>
        </w:tc>
        <w:tc>
          <w:tcPr>
            <w:tcW w:w="418" w:type="pct"/>
            <w:tcBorders>
              <w:top w:val="single" w:sz="4" w:space="0" w:color="auto"/>
              <w:left w:val="single" w:sz="4" w:space="0" w:color="auto"/>
              <w:bottom w:val="double" w:sz="6"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100,193.28 </w:t>
            </w:r>
          </w:p>
        </w:tc>
        <w:tc>
          <w:tcPr>
            <w:tcW w:w="418" w:type="pct"/>
            <w:tcBorders>
              <w:top w:val="single" w:sz="4" w:space="0" w:color="auto"/>
              <w:left w:val="nil"/>
              <w:bottom w:val="double" w:sz="6"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103,442.08 </w:t>
            </w:r>
          </w:p>
        </w:tc>
        <w:tc>
          <w:tcPr>
            <w:tcW w:w="418" w:type="pct"/>
            <w:tcBorders>
              <w:top w:val="single" w:sz="4" w:space="0" w:color="auto"/>
              <w:left w:val="single" w:sz="4" w:space="0" w:color="auto"/>
              <w:bottom w:val="double" w:sz="6"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106,611.94 </w:t>
            </w:r>
          </w:p>
        </w:tc>
        <w:tc>
          <w:tcPr>
            <w:tcW w:w="418" w:type="pct"/>
            <w:tcBorders>
              <w:top w:val="single" w:sz="4" w:space="0" w:color="auto"/>
              <w:left w:val="nil"/>
              <w:bottom w:val="double" w:sz="6"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109,601.68 </w:t>
            </w:r>
          </w:p>
        </w:tc>
        <w:tc>
          <w:tcPr>
            <w:tcW w:w="418" w:type="pct"/>
            <w:tcBorders>
              <w:top w:val="single" w:sz="4" w:space="0" w:color="auto"/>
              <w:left w:val="single" w:sz="4" w:space="0" w:color="auto"/>
              <w:bottom w:val="double" w:sz="6"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112,486.63 </w:t>
            </w:r>
          </w:p>
        </w:tc>
        <w:tc>
          <w:tcPr>
            <w:tcW w:w="418" w:type="pct"/>
            <w:tcBorders>
              <w:top w:val="single" w:sz="4" w:space="0" w:color="auto"/>
              <w:left w:val="nil"/>
              <w:bottom w:val="double" w:sz="6"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115,253.92 </w:t>
            </w:r>
          </w:p>
        </w:tc>
        <w:tc>
          <w:tcPr>
            <w:tcW w:w="418" w:type="pct"/>
            <w:tcBorders>
              <w:top w:val="single" w:sz="4" w:space="0" w:color="auto"/>
              <w:left w:val="single" w:sz="4" w:space="0" w:color="auto"/>
              <w:bottom w:val="double" w:sz="6"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117,889.82 </w:t>
            </w:r>
          </w:p>
        </w:tc>
        <w:tc>
          <w:tcPr>
            <w:tcW w:w="418" w:type="pct"/>
            <w:tcBorders>
              <w:top w:val="single" w:sz="4" w:space="0" w:color="auto"/>
              <w:left w:val="nil"/>
              <w:bottom w:val="double" w:sz="6"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 xml:space="preserve">   120,379.65 </w:t>
            </w:r>
          </w:p>
        </w:tc>
      </w:tr>
      <w:tr w:rsidR="00E14822" w:rsidRPr="000052BB" w:rsidTr="00E14822">
        <w:trPr>
          <w:trHeight w:val="315"/>
        </w:trPr>
        <w:tc>
          <w:tcPr>
            <w:tcW w:w="820" w:type="pct"/>
            <w:tcBorders>
              <w:top w:val="nil"/>
              <w:left w:val="single" w:sz="4" w:space="0" w:color="auto"/>
              <w:bottom w:val="single" w:sz="4"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418" w:type="pct"/>
            <w:tcBorders>
              <w:top w:val="nil"/>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418" w:type="pct"/>
            <w:tcBorders>
              <w:top w:val="nil"/>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418" w:type="pct"/>
            <w:tcBorders>
              <w:top w:val="nil"/>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418" w:type="pct"/>
            <w:tcBorders>
              <w:top w:val="nil"/>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418" w:type="pct"/>
            <w:tcBorders>
              <w:top w:val="nil"/>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418" w:type="pct"/>
            <w:tcBorders>
              <w:top w:val="nil"/>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418" w:type="pct"/>
            <w:tcBorders>
              <w:top w:val="nil"/>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418" w:type="pct"/>
            <w:tcBorders>
              <w:top w:val="nil"/>
              <w:left w:val="nil"/>
              <w:bottom w:val="single" w:sz="4" w:space="0" w:color="auto"/>
              <w:right w:val="nil"/>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418" w:type="pct"/>
            <w:tcBorders>
              <w:top w:val="nil"/>
              <w:left w:val="single" w:sz="4" w:space="0" w:color="auto"/>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c>
          <w:tcPr>
            <w:tcW w:w="418" w:type="pct"/>
            <w:tcBorders>
              <w:top w:val="nil"/>
              <w:left w:val="nil"/>
              <w:bottom w:val="single" w:sz="4" w:space="0" w:color="auto"/>
              <w:right w:val="single" w:sz="4" w:space="0" w:color="auto"/>
            </w:tcBorders>
            <w:shd w:val="clear" w:color="auto" w:fill="auto"/>
            <w:noWrap/>
            <w:vAlign w:val="bottom"/>
            <w:hideMark/>
          </w:tcPr>
          <w:p w:rsidR="00E14822" w:rsidRPr="000052BB" w:rsidRDefault="00E14822" w:rsidP="000052BB">
            <w:pPr>
              <w:spacing w:after="0" w:line="240" w:lineRule="auto"/>
              <w:rPr>
                <w:rFonts w:ascii="Times New Roman" w:eastAsia="Times New Roman" w:hAnsi="Times New Roman" w:cs="Times New Roman"/>
                <w:color w:val="000000"/>
                <w:sz w:val="24"/>
                <w:szCs w:val="24"/>
              </w:rPr>
            </w:pPr>
            <w:r w:rsidRPr="000052BB">
              <w:rPr>
                <w:rFonts w:ascii="Times New Roman" w:eastAsia="Times New Roman" w:hAnsi="Times New Roman" w:cs="Times New Roman"/>
                <w:color w:val="000000"/>
                <w:sz w:val="24"/>
                <w:szCs w:val="24"/>
              </w:rPr>
              <w:t> </w:t>
            </w:r>
          </w:p>
        </w:tc>
      </w:tr>
    </w:tbl>
    <w:p w:rsidR="00E14822" w:rsidRPr="000052BB" w:rsidRDefault="00E14822" w:rsidP="000052BB">
      <w:pPr>
        <w:spacing w:line="240" w:lineRule="auto"/>
        <w:rPr>
          <w:rFonts w:ascii="Times New Roman" w:hAnsi="Times New Roman" w:cs="Times New Roman"/>
          <w:sz w:val="24"/>
          <w:szCs w:val="24"/>
          <w:lang w:val="en-AU"/>
        </w:rPr>
      </w:pPr>
    </w:p>
    <w:p w:rsidR="008776EB" w:rsidRPr="000052BB" w:rsidRDefault="00850C20"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 xml:space="preserve">In </w:t>
      </w:r>
      <w:r w:rsidR="008776EB" w:rsidRPr="000052BB">
        <w:rPr>
          <w:rFonts w:ascii="Times New Roman" w:hAnsi="Times New Roman" w:cs="Times New Roman"/>
          <w:sz w:val="24"/>
          <w:szCs w:val="24"/>
          <w:lang w:val="en-AU"/>
        </w:rPr>
        <w:t xml:space="preserve">the calculation of the free </w:t>
      </w:r>
      <w:r w:rsidR="000052BB" w:rsidRPr="000052BB">
        <w:rPr>
          <w:rFonts w:ascii="Times New Roman" w:hAnsi="Times New Roman" w:cs="Times New Roman"/>
          <w:sz w:val="24"/>
          <w:szCs w:val="24"/>
          <w:lang w:val="en-AU"/>
        </w:rPr>
        <w:t>cash flows</w:t>
      </w:r>
      <w:r w:rsidR="008776EB" w:rsidRPr="000052BB">
        <w:rPr>
          <w:rFonts w:ascii="Times New Roman" w:hAnsi="Times New Roman" w:cs="Times New Roman"/>
          <w:sz w:val="24"/>
          <w:szCs w:val="24"/>
          <w:lang w:val="en-AU"/>
        </w:rPr>
        <w:t xml:space="preserve">, there were a number of assumptions that were made. In the </w:t>
      </w:r>
      <w:r w:rsidR="000052BB" w:rsidRPr="000052BB">
        <w:rPr>
          <w:rFonts w:ascii="Times New Roman" w:hAnsi="Times New Roman" w:cs="Times New Roman"/>
          <w:sz w:val="24"/>
          <w:szCs w:val="24"/>
          <w:lang w:val="en-AU"/>
        </w:rPr>
        <w:t>calculations</w:t>
      </w:r>
      <w:r w:rsidR="008776EB" w:rsidRPr="000052BB">
        <w:rPr>
          <w:rFonts w:ascii="Times New Roman" w:hAnsi="Times New Roman" w:cs="Times New Roman"/>
          <w:sz w:val="24"/>
          <w:szCs w:val="24"/>
          <w:lang w:val="en-AU"/>
        </w:rPr>
        <w:t xml:space="preserve"> of the revenue, it was assumed that the </w:t>
      </w:r>
      <w:r w:rsidR="000052BB" w:rsidRPr="000052BB">
        <w:rPr>
          <w:rFonts w:ascii="Times New Roman" w:hAnsi="Times New Roman" w:cs="Times New Roman"/>
          <w:sz w:val="24"/>
          <w:szCs w:val="24"/>
          <w:lang w:val="en-AU"/>
        </w:rPr>
        <w:t>full</w:t>
      </w:r>
      <w:r w:rsidR="008776EB" w:rsidRPr="000052BB">
        <w:rPr>
          <w:rFonts w:ascii="Times New Roman" w:hAnsi="Times New Roman" w:cs="Times New Roman"/>
          <w:sz w:val="24"/>
          <w:szCs w:val="24"/>
          <w:lang w:val="en-AU"/>
        </w:rPr>
        <w:t xml:space="preserve"> occupancy would occur </w:t>
      </w:r>
      <w:r w:rsidR="000052BB" w:rsidRPr="000052BB">
        <w:rPr>
          <w:rFonts w:ascii="Times New Roman" w:hAnsi="Times New Roman" w:cs="Times New Roman"/>
          <w:sz w:val="24"/>
          <w:szCs w:val="24"/>
          <w:lang w:val="en-AU"/>
        </w:rPr>
        <w:t>through</w:t>
      </w:r>
      <w:r w:rsidR="008776EB" w:rsidRPr="000052BB">
        <w:rPr>
          <w:rFonts w:ascii="Times New Roman" w:hAnsi="Times New Roman" w:cs="Times New Roman"/>
          <w:sz w:val="24"/>
          <w:szCs w:val="24"/>
          <w:lang w:val="en-AU"/>
        </w:rPr>
        <w:t xml:space="preserve"> the year and </w:t>
      </w:r>
      <w:r w:rsidR="000052BB" w:rsidRPr="000052BB">
        <w:rPr>
          <w:rFonts w:ascii="Times New Roman" w:hAnsi="Times New Roman" w:cs="Times New Roman"/>
          <w:sz w:val="24"/>
          <w:szCs w:val="24"/>
          <w:lang w:val="en-AU"/>
        </w:rPr>
        <w:t>there</w:t>
      </w:r>
      <w:r w:rsidR="008776EB" w:rsidRPr="000052BB">
        <w:rPr>
          <w:rFonts w:ascii="Times New Roman" w:hAnsi="Times New Roman" w:cs="Times New Roman"/>
          <w:sz w:val="24"/>
          <w:szCs w:val="24"/>
          <w:lang w:val="en-AU"/>
        </w:rPr>
        <w:t xml:space="preserve"> would be no excess demand for the beer. For the costs, it is assumed that there will be no coincidental costs for the business in the </w:t>
      </w:r>
      <w:r w:rsidR="000052BB" w:rsidRPr="000052BB">
        <w:rPr>
          <w:rFonts w:ascii="Times New Roman" w:hAnsi="Times New Roman" w:cs="Times New Roman"/>
          <w:sz w:val="24"/>
          <w:szCs w:val="24"/>
          <w:lang w:val="en-AU"/>
        </w:rPr>
        <w:t>10-year</w:t>
      </w:r>
      <w:r w:rsidR="008776EB" w:rsidRPr="000052BB">
        <w:rPr>
          <w:rFonts w:ascii="Times New Roman" w:hAnsi="Times New Roman" w:cs="Times New Roman"/>
          <w:sz w:val="24"/>
          <w:szCs w:val="24"/>
          <w:lang w:val="en-AU"/>
        </w:rPr>
        <w:t xml:space="preserve"> period. The tax rate is also assumed to be 30% for </w:t>
      </w:r>
      <w:r w:rsidR="000052BB" w:rsidRPr="000052BB">
        <w:rPr>
          <w:rFonts w:ascii="Times New Roman" w:hAnsi="Times New Roman" w:cs="Times New Roman"/>
          <w:sz w:val="24"/>
          <w:szCs w:val="24"/>
          <w:lang w:val="en-AU"/>
        </w:rPr>
        <w:t>the</w:t>
      </w:r>
      <w:r w:rsidR="008776EB" w:rsidRPr="000052BB">
        <w:rPr>
          <w:rFonts w:ascii="Times New Roman" w:hAnsi="Times New Roman" w:cs="Times New Roman"/>
          <w:sz w:val="24"/>
          <w:szCs w:val="24"/>
          <w:lang w:val="en-AU"/>
        </w:rPr>
        <w:t xml:space="preserve"> </w:t>
      </w:r>
      <w:r w:rsidR="000052BB" w:rsidRPr="000052BB">
        <w:rPr>
          <w:rFonts w:ascii="Times New Roman" w:hAnsi="Times New Roman" w:cs="Times New Roman"/>
          <w:sz w:val="24"/>
          <w:szCs w:val="24"/>
          <w:lang w:val="en-AU"/>
        </w:rPr>
        <w:t>10-year</w:t>
      </w:r>
      <w:r w:rsidR="008776EB" w:rsidRPr="000052BB">
        <w:rPr>
          <w:rFonts w:ascii="Times New Roman" w:hAnsi="Times New Roman" w:cs="Times New Roman"/>
          <w:sz w:val="24"/>
          <w:szCs w:val="24"/>
          <w:lang w:val="en-AU"/>
        </w:rPr>
        <w:t xml:space="preserve"> period. </w:t>
      </w:r>
    </w:p>
    <w:p w:rsidR="00DA3CE5" w:rsidRPr="00A6534B" w:rsidRDefault="005C609E" w:rsidP="000052BB">
      <w:pPr>
        <w:spacing w:line="480" w:lineRule="auto"/>
        <w:rPr>
          <w:rFonts w:ascii="Times New Roman" w:hAnsi="Times New Roman" w:cs="Times New Roman"/>
          <w:b/>
          <w:sz w:val="24"/>
          <w:szCs w:val="24"/>
          <w:lang w:val="en-AU"/>
        </w:rPr>
      </w:pPr>
      <w:r w:rsidRPr="00A6534B">
        <w:rPr>
          <w:rFonts w:ascii="Times New Roman" w:hAnsi="Times New Roman" w:cs="Times New Roman"/>
          <w:b/>
          <w:sz w:val="24"/>
          <w:szCs w:val="24"/>
          <w:lang w:val="en-AU"/>
        </w:rPr>
        <w:t>Question 2</w:t>
      </w:r>
    </w:p>
    <w:p w:rsidR="00E14822" w:rsidRPr="000052BB" w:rsidRDefault="00E14822"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 xml:space="preserve">NPV </w:t>
      </w:r>
    </w:p>
    <w:p w:rsidR="00E14822" w:rsidRPr="000052BB" w:rsidRDefault="00E14822"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Best case</w:t>
      </w:r>
    </w:p>
    <w:tbl>
      <w:tblPr>
        <w:tblW w:w="7871" w:type="dxa"/>
        <w:tblInd w:w="93" w:type="dxa"/>
        <w:tblLook w:val="04A0"/>
      </w:tblPr>
      <w:tblGrid>
        <w:gridCol w:w="2340"/>
        <w:gridCol w:w="1456"/>
        <w:gridCol w:w="2120"/>
        <w:gridCol w:w="2111"/>
      </w:tblGrid>
      <w:tr w:rsidR="00DA3CE5" w:rsidRPr="00DA3CE5" w:rsidTr="00DA3CE5">
        <w:trPr>
          <w:trHeight w:val="300"/>
        </w:trPr>
        <w:tc>
          <w:tcPr>
            <w:tcW w:w="2340" w:type="dxa"/>
            <w:tcBorders>
              <w:top w:val="single" w:sz="4" w:space="0" w:color="auto"/>
              <w:left w:val="single" w:sz="4" w:space="0" w:color="auto"/>
              <w:bottom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Year</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Cash inflow</w:t>
            </w:r>
          </w:p>
        </w:tc>
        <w:tc>
          <w:tcPr>
            <w:tcW w:w="2120" w:type="dxa"/>
            <w:tcBorders>
              <w:top w:val="single" w:sz="4" w:space="0" w:color="auto"/>
              <w:left w:val="nil"/>
              <w:bottom w:val="single" w:sz="4" w:space="0" w:color="auto"/>
              <w:right w:val="single" w:sz="4" w:space="0" w:color="auto"/>
            </w:tcBorders>
            <w:shd w:val="clear" w:color="auto" w:fill="auto"/>
            <w:noWrap/>
            <w:vAlign w:val="bottom"/>
            <w:hideMark/>
          </w:tcPr>
          <w:p w:rsidR="00DA3CE5" w:rsidRPr="00DA3CE5" w:rsidRDefault="000052BB"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Discounting</w:t>
            </w:r>
            <w:r w:rsidR="00DA3CE5" w:rsidRPr="00DA3CE5">
              <w:rPr>
                <w:rFonts w:ascii="Times New Roman" w:eastAsia="Times New Roman" w:hAnsi="Times New Roman" w:cs="Times New Roman"/>
                <w:b/>
                <w:bCs/>
                <w:color w:val="000000"/>
                <w:sz w:val="24"/>
                <w:szCs w:val="24"/>
              </w:rPr>
              <w:t xml:space="preserve"> rate @ 8%</w:t>
            </w:r>
          </w:p>
        </w:tc>
        <w:tc>
          <w:tcPr>
            <w:tcW w:w="2111" w:type="dxa"/>
            <w:tcBorders>
              <w:top w:val="single" w:sz="4" w:space="0" w:color="auto"/>
              <w:left w:val="nil"/>
              <w:bottom w:val="single" w:sz="4" w:space="0" w:color="auto"/>
              <w:right w:val="single" w:sz="4" w:space="0" w:color="auto"/>
            </w:tcBorders>
            <w:shd w:val="clear" w:color="auto" w:fill="auto"/>
            <w:noWrap/>
            <w:vAlign w:val="bottom"/>
            <w:hideMark/>
          </w:tcPr>
          <w:p w:rsidR="00DA3CE5" w:rsidRPr="00DA3CE5" w:rsidRDefault="000052BB"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Discounted</w:t>
            </w:r>
            <w:r w:rsidR="00DA3CE5" w:rsidRPr="00DA3CE5">
              <w:rPr>
                <w:rFonts w:ascii="Times New Roman" w:eastAsia="Times New Roman" w:hAnsi="Times New Roman" w:cs="Times New Roman"/>
                <w:b/>
                <w:bCs/>
                <w:color w:val="000000"/>
                <w:sz w:val="24"/>
                <w:szCs w:val="24"/>
              </w:rPr>
              <w:t xml:space="preserve"> cash flows</w:t>
            </w:r>
          </w:p>
        </w:tc>
      </w:tr>
      <w:tr w:rsidR="00DA3CE5" w:rsidRPr="00DA3CE5" w:rsidTr="00DA3CE5">
        <w:trPr>
          <w:trHeight w:val="300"/>
        </w:trPr>
        <w:tc>
          <w:tcPr>
            <w:tcW w:w="234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(645,000.00)</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1</w:t>
            </w:r>
          </w:p>
        </w:tc>
        <w:tc>
          <w:tcPr>
            <w:tcW w:w="2111"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(645,000.00)</w:t>
            </w:r>
          </w:p>
        </w:tc>
      </w:tr>
      <w:tr w:rsidR="00DA3CE5" w:rsidRPr="00DA3CE5" w:rsidTr="00DA3CE5">
        <w:trPr>
          <w:trHeight w:val="300"/>
        </w:trPr>
        <w:tc>
          <w:tcPr>
            <w:tcW w:w="234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1</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170,380.00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0.9259</w:t>
            </w:r>
          </w:p>
        </w:tc>
        <w:tc>
          <w:tcPr>
            <w:tcW w:w="2111"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157,754.84 </w:t>
            </w:r>
          </w:p>
        </w:tc>
      </w:tr>
      <w:tr w:rsidR="00DA3CE5" w:rsidRPr="00DA3CE5" w:rsidTr="00DA3CE5">
        <w:trPr>
          <w:trHeight w:val="300"/>
        </w:trPr>
        <w:tc>
          <w:tcPr>
            <w:tcW w:w="234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2</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164,169.60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0.8573</w:t>
            </w:r>
          </w:p>
        </w:tc>
        <w:tc>
          <w:tcPr>
            <w:tcW w:w="2111"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140,742.60 </w:t>
            </w:r>
          </w:p>
        </w:tc>
      </w:tr>
      <w:tr w:rsidR="00DA3CE5" w:rsidRPr="00DA3CE5" w:rsidTr="00DA3CE5">
        <w:trPr>
          <w:trHeight w:val="300"/>
        </w:trPr>
        <w:tc>
          <w:tcPr>
            <w:tcW w:w="234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3</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w:t>
            </w:r>
            <w:r w:rsidRPr="00DA3CE5">
              <w:rPr>
                <w:rFonts w:ascii="Times New Roman" w:eastAsia="Times New Roman" w:hAnsi="Times New Roman" w:cs="Times New Roman"/>
                <w:color w:val="000000"/>
                <w:sz w:val="24"/>
                <w:szCs w:val="24"/>
              </w:rPr>
              <w:lastRenderedPageBreak/>
              <w:t xml:space="preserve">168,431.09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lastRenderedPageBreak/>
              <w:t>0.7938</w:t>
            </w:r>
          </w:p>
        </w:tc>
        <w:tc>
          <w:tcPr>
            <w:tcW w:w="2111"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w:t>
            </w:r>
            <w:r w:rsidRPr="00DA3CE5">
              <w:rPr>
                <w:rFonts w:ascii="Times New Roman" w:eastAsia="Times New Roman" w:hAnsi="Times New Roman" w:cs="Times New Roman"/>
                <w:color w:val="000000"/>
                <w:sz w:val="24"/>
                <w:szCs w:val="24"/>
              </w:rPr>
              <w:lastRenderedPageBreak/>
              <w:t xml:space="preserve">133,700.60 </w:t>
            </w:r>
          </w:p>
        </w:tc>
      </w:tr>
      <w:tr w:rsidR="00DA3CE5" w:rsidRPr="00DA3CE5" w:rsidTr="00DA3CE5">
        <w:trPr>
          <w:trHeight w:val="300"/>
        </w:trPr>
        <w:tc>
          <w:tcPr>
            <w:tcW w:w="234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lastRenderedPageBreak/>
              <w:t>4</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172,655.78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0.735</w:t>
            </w:r>
          </w:p>
        </w:tc>
        <w:tc>
          <w:tcPr>
            <w:tcW w:w="2111"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126,902.00 </w:t>
            </w:r>
          </w:p>
        </w:tc>
      </w:tr>
      <w:tr w:rsidR="00DA3CE5" w:rsidRPr="00DA3CE5" w:rsidTr="00DA3CE5">
        <w:trPr>
          <w:trHeight w:val="300"/>
        </w:trPr>
        <w:tc>
          <w:tcPr>
            <w:tcW w:w="234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5</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176,834.34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0.6806</w:t>
            </w:r>
          </w:p>
        </w:tc>
        <w:tc>
          <w:tcPr>
            <w:tcW w:w="2111"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120,353.45 </w:t>
            </w:r>
          </w:p>
        </w:tc>
      </w:tr>
      <w:tr w:rsidR="00DA3CE5" w:rsidRPr="00DA3CE5" w:rsidTr="00DA3CE5">
        <w:trPr>
          <w:trHeight w:val="300"/>
        </w:trPr>
        <w:tc>
          <w:tcPr>
            <w:tcW w:w="234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6</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180,851.74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0.6302</w:t>
            </w:r>
          </w:p>
        </w:tc>
        <w:tc>
          <w:tcPr>
            <w:tcW w:w="2111"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113,972.77 </w:t>
            </w:r>
          </w:p>
        </w:tc>
      </w:tr>
      <w:tr w:rsidR="00DA3CE5" w:rsidRPr="00DA3CE5" w:rsidTr="00DA3CE5">
        <w:trPr>
          <w:trHeight w:val="300"/>
        </w:trPr>
        <w:tc>
          <w:tcPr>
            <w:tcW w:w="234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7</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184,796.98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0.5835</w:t>
            </w:r>
          </w:p>
        </w:tc>
        <w:tc>
          <w:tcPr>
            <w:tcW w:w="2111"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107,829.04 </w:t>
            </w:r>
          </w:p>
        </w:tc>
      </w:tr>
      <w:tr w:rsidR="00DA3CE5" w:rsidRPr="00DA3CE5" w:rsidTr="00DA3CE5">
        <w:trPr>
          <w:trHeight w:val="300"/>
        </w:trPr>
        <w:tc>
          <w:tcPr>
            <w:tcW w:w="234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8</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188,658.24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0.5403</w:t>
            </w:r>
          </w:p>
        </w:tc>
        <w:tc>
          <w:tcPr>
            <w:tcW w:w="2111"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101,932.05 </w:t>
            </w:r>
          </w:p>
        </w:tc>
      </w:tr>
      <w:tr w:rsidR="00DA3CE5" w:rsidRPr="00DA3CE5" w:rsidTr="00DA3CE5">
        <w:trPr>
          <w:trHeight w:val="300"/>
        </w:trPr>
        <w:tc>
          <w:tcPr>
            <w:tcW w:w="234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9</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192,422.90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0.5002</w:t>
            </w:r>
          </w:p>
        </w:tc>
        <w:tc>
          <w:tcPr>
            <w:tcW w:w="2111"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96,249.94 </w:t>
            </w:r>
          </w:p>
        </w:tc>
      </w:tr>
      <w:tr w:rsidR="00DA3CE5" w:rsidRPr="00DA3CE5" w:rsidTr="00DA3CE5">
        <w:trPr>
          <w:trHeight w:val="300"/>
        </w:trPr>
        <w:tc>
          <w:tcPr>
            <w:tcW w:w="234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10</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196,077.44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0.4632</w:t>
            </w:r>
          </w:p>
        </w:tc>
        <w:tc>
          <w:tcPr>
            <w:tcW w:w="2111"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90,823.07 </w:t>
            </w:r>
          </w:p>
        </w:tc>
      </w:tr>
      <w:tr w:rsidR="00DA3CE5" w:rsidRPr="00DA3CE5" w:rsidTr="00DA3CE5">
        <w:trPr>
          <w:trHeight w:val="300"/>
        </w:trPr>
        <w:tc>
          <w:tcPr>
            <w:tcW w:w="2340" w:type="dxa"/>
            <w:tcBorders>
              <w:top w:val="nil"/>
              <w:left w:val="single" w:sz="4" w:space="0" w:color="auto"/>
              <w:bottom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c>
          <w:tcPr>
            <w:tcW w:w="2120" w:type="dxa"/>
            <w:tcBorders>
              <w:top w:val="nil"/>
              <w:left w:val="nil"/>
              <w:bottom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c>
          <w:tcPr>
            <w:tcW w:w="2111" w:type="dxa"/>
            <w:tcBorders>
              <w:top w:val="nil"/>
              <w:left w:val="nil"/>
              <w:bottom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r>
      <w:tr w:rsidR="00DA3CE5" w:rsidRPr="00DA3CE5" w:rsidTr="00DA3CE5">
        <w:trPr>
          <w:trHeight w:val="315"/>
        </w:trPr>
        <w:tc>
          <w:tcPr>
            <w:tcW w:w="234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c>
          <w:tcPr>
            <w:tcW w:w="1300" w:type="dxa"/>
            <w:tcBorders>
              <w:top w:val="nil"/>
              <w:left w:val="nil"/>
              <w:bottom w:val="nil"/>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p>
        </w:tc>
        <w:tc>
          <w:tcPr>
            <w:tcW w:w="2120" w:type="dxa"/>
            <w:tcBorders>
              <w:top w:val="nil"/>
              <w:left w:val="single" w:sz="4" w:space="0" w:color="auto"/>
              <w:bottom w:val="double" w:sz="6"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NPV</w:t>
            </w:r>
          </w:p>
        </w:tc>
        <w:tc>
          <w:tcPr>
            <w:tcW w:w="2111" w:type="dxa"/>
            <w:tcBorders>
              <w:top w:val="nil"/>
              <w:left w:val="nil"/>
              <w:bottom w:val="double" w:sz="6"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 xml:space="preserve">                     545,260.35 </w:t>
            </w:r>
          </w:p>
        </w:tc>
      </w:tr>
      <w:tr w:rsidR="00DA3CE5" w:rsidRPr="00DA3CE5" w:rsidTr="00DA3CE5">
        <w:trPr>
          <w:trHeight w:val="315"/>
        </w:trPr>
        <w:tc>
          <w:tcPr>
            <w:tcW w:w="2340" w:type="dxa"/>
            <w:tcBorders>
              <w:top w:val="nil"/>
              <w:left w:val="single" w:sz="4" w:space="0" w:color="auto"/>
              <w:bottom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c>
          <w:tcPr>
            <w:tcW w:w="1300" w:type="dxa"/>
            <w:tcBorders>
              <w:top w:val="nil"/>
              <w:left w:val="nil"/>
              <w:bottom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c>
          <w:tcPr>
            <w:tcW w:w="2120" w:type="dxa"/>
            <w:tcBorders>
              <w:top w:val="nil"/>
              <w:left w:val="single" w:sz="4" w:space="0" w:color="auto"/>
              <w:bottom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c>
          <w:tcPr>
            <w:tcW w:w="2111" w:type="dxa"/>
            <w:tcBorders>
              <w:top w:val="nil"/>
              <w:left w:val="nil"/>
              <w:bottom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r>
    </w:tbl>
    <w:p w:rsidR="00E14822" w:rsidRPr="000052BB" w:rsidRDefault="00E14822" w:rsidP="000052BB">
      <w:pPr>
        <w:spacing w:line="480" w:lineRule="auto"/>
        <w:rPr>
          <w:rFonts w:ascii="Times New Roman" w:hAnsi="Times New Roman" w:cs="Times New Roman"/>
          <w:sz w:val="24"/>
          <w:szCs w:val="24"/>
          <w:lang w:val="en-AU"/>
        </w:rPr>
      </w:pPr>
    </w:p>
    <w:p w:rsidR="00DA3CE5" w:rsidRPr="000052BB" w:rsidRDefault="00DA3CE5"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 xml:space="preserve">IRR best case </w:t>
      </w:r>
    </w:p>
    <w:tbl>
      <w:tblPr>
        <w:tblW w:w="2520" w:type="dxa"/>
        <w:tblInd w:w="93" w:type="dxa"/>
        <w:tblLook w:val="04A0"/>
      </w:tblPr>
      <w:tblGrid>
        <w:gridCol w:w="1220"/>
        <w:gridCol w:w="1456"/>
      </w:tblGrid>
      <w:tr w:rsidR="00DA3CE5" w:rsidRPr="00DA3CE5" w:rsidTr="00DA3CE5">
        <w:trPr>
          <w:trHeight w:val="300"/>
        </w:trPr>
        <w:tc>
          <w:tcPr>
            <w:tcW w:w="1220" w:type="dxa"/>
            <w:tcBorders>
              <w:top w:val="single" w:sz="4" w:space="0" w:color="auto"/>
              <w:left w:val="single" w:sz="4" w:space="0" w:color="auto"/>
              <w:bottom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Year</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Cash inflow</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(645,000.00)</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1</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170,380.00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2</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164,169.60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3</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168,431.09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4</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172,655.78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5</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176,834.34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6</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180,851.74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7</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184,796.98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8</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188,658.24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9</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192,422.90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lastRenderedPageBreak/>
              <w:t>10</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196,077.44 </w:t>
            </w:r>
          </w:p>
        </w:tc>
      </w:tr>
      <w:tr w:rsidR="00DA3CE5" w:rsidRPr="00DA3CE5" w:rsidTr="000052BB">
        <w:trPr>
          <w:trHeight w:val="300"/>
        </w:trPr>
        <w:tc>
          <w:tcPr>
            <w:tcW w:w="1220" w:type="dxa"/>
            <w:tcBorders>
              <w:top w:val="nil"/>
              <w:left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IRR</w:t>
            </w:r>
          </w:p>
        </w:tc>
        <w:tc>
          <w:tcPr>
            <w:tcW w:w="1300" w:type="dxa"/>
            <w:tcBorders>
              <w:top w:val="nil"/>
              <w:left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24%</w:t>
            </w:r>
          </w:p>
        </w:tc>
      </w:tr>
    </w:tbl>
    <w:p w:rsidR="00DA3CE5" w:rsidRPr="000052BB" w:rsidRDefault="00DA3CE5" w:rsidP="000052BB">
      <w:pPr>
        <w:spacing w:line="480" w:lineRule="auto"/>
        <w:rPr>
          <w:rFonts w:ascii="Times New Roman" w:hAnsi="Times New Roman" w:cs="Times New Roman"/>
          <w:sz w:val="24"/>
          <w:szCs w:val="24"/>
          <w:lang w:val="en-AU"/>
        </w:rPr>
      </w:pPr>
    </w:p>
    <w:p w:rsidR="008776EB" w:rsidRPr="000052BB" w:rsidRDefault="008776EB"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 xml:space="preserve">Based on the </w:t>
      </w:r>
      <w:r w:rsidR="000052BB" w:rsidRPr="000052BB">
        <w:rPr>
          <w:rFonts w:ascii="Times New Roman" w:hAnsi="Times New Roman" w:cs="Times New Roman"/>
          <w:sz w:val="24"/>
          <w:szCs w:val="24"/>
          <w:lang w:val="en-AU"/>
        </w:rPr>
        <w:t>above</w:t>
      </w:r>
      <w:r w:rsidRPr="000052BB">
        <w:rPr>
          <w:rFonts w:ascii="Times New Roman" w:hAnsi="Times New Roman" w:cs="Times New Roman"/>
          <w:sz w:val="24"/>
          <w:szCs w:val="24"/>
          <w:lang w:val="en-AU"/>
        </w:rPr>
        <w:t xml:space="preserve"> </w:t>
      </w:r>
      <w:r w:rsidR="000052BB" w:rsidRPr="000052BB">
        <w:rPr>
          <w:rFonts w:ascii="Times New Roman" w:hAnsi="Times New Roman" w:cs="Times New Roman"/>
          <w:sz w:val="24"/>
          <w:szCs w:val="24"/>
          <w:lang w:val="en-AU"/>
        </w:rPr>
        <w:t>calculations</w:t>
      </w:r>
      <w:r w:rsidRPr="000052BB">
        <w:rPr>
          <w:rFonts w:ascii="Times New Roman" w:hAnsi="Times New Roman" w:cs="Times New Roman"/>
          <w:sz w:val="24"/>
          <w:szCs w:val="24"/>
          <w:lang w:val="en-AU"/>
        </w:rPr>
        <w:t xml:space="preserve"> on the </w:t>
      </w:r>
      <w:r w:rsidR="000052BB" w:rsidRPr="000052BB">
        <w:rPr>
          <w:rFonts w:ascii="Times New Roman" w:hAnsi="Times New Roman" w:cs="Times New Roman"/>
          <w:sz w:val="24"/>
          <w:szCs w:val="24"/>
          <w:lang w:val="en-AU"/>
        </w:rPr>
        <w:t>best-case</w:t>
      </w:r>
      <w:r w:rsidRPr="000052BB">
        <w:rPr>
          <w:rFonts w:ascii="Times New Roman" w:hAnsi="Times New Roman" w:cs="Times New Roman"/>
          <w:sz w:val="24"/>
          <w:szCs w:val="24"/>
          <w:lang w:val="en-AU"/>
        </w:rPr>
        <w:t xml:space="preserve"> scenario, Samantha and Grant should go ahead with the brewpub venture. The business has a positive NPV at the end of the 10 years. The company will treat the working </w:t>
      </w:r>
      <w:r w:rsidR="000052BB" w:rsidRPr="000052BB">
        <w:rPr>
          <w:rFonts w:ascii="Times New Roman" w:hAnsi="Times New Roman" w:cs="Times New Roman"/>
          <w:sz w:val="24"/>
          <w:szCs w:val="24"/>
          <w:lang w:val="en-AU"/>
        </w:rPr>
        <w:t>capital</w:t>
      </w:r>
      <w:r w:rsidRPr="000052BB">
        <w:rPr>
          <w:rFonts w:ascii="Times New Roman" w:hAnsi="Times New Roman" w:cs="Times New Roman"/>
          <w:sz w:val="24"/>
          <w:szCs w:val="24"/>
          <w:lang w:val="en-AU"/>
        </w:rPr>
        <w:t xml:space="preserve"> investment and </w:t>
      </w:r>
      <w:r w:rsidR="000052BB" w:rsidRPr="000052BB">
        <w:rPr>
          <w:rFonts w:ascii="Times New Roman" w:hAnsi="Times New Roman" w:cs="Times New Roman"/>
          <w:sz w:val="24"/>
          <w:szCs w:val="24"/>
          <w:lang w:val="en-AU"/>
        </w:rPr>
        <w:t>salvage</w:t>
      </w:r>
      <w:r w:rsidRPr="000052BB">
        <w:rPr>
          <w:rFonts w:ascii="Times New Roman" w:hAnsi="Times New Roman" w:cs="Times New Roman"/>
          <w:sz w:val="24"/>
          <w:szCs w:val="24"/>
          <w:lang w:val="en-AU"/>
        </w:rPr>
        <w:t xml:space="preserve"> </w:t>
      </w:r>
      <w:r w:rsidR="000052BB" w:rsidRPr="000052BB">
        <w:rPr>
          <w:rFonts w:ascii="Times New Roman" w:hAnsi="Times New Roman" w:cs="Times New Roman"/>
          <w:sz w:val="24"/>
          <w:szCs w:val="24"/>
          <w:lang w:val="en-AU"/>
        </w:rPr>
        <w:t>amounts</w:t>
      </w:r>
      <w:r w:rsidRPr="000052BB">
        <w:rPr>
          <w:rFonts w:ascii="Times New Roman" w:hAnsi="Times New Roman" w:cs="Times New Roman"/>
          <w:sz w:val="24"/>
          <w:szCs w:val="24"/>
          <w:lang w:val="en-AU"/>
        </w:rPr>
        <w:t xml:space="preserve"> as income for the business in the last year of operations. The IRR is also above the cost of capital for the business </w:t>
      </w:r>
      <w:r w:rsidR="000052BB" w:rsidRPr="000052BB">
        <w:rPr>
          <w:rFonts w:ascii="Times New Roman" w:hAnsi="Times New Roman" w:cs="Times New Roman"/>
          <w:sz w:val="24"/>
          <w:szCs w:val="24"/>
          <w:lang w:val="en-AU"/>
        </w:rPr>
        <w:t>hence</w:t>
      </w:r>
      <w:r w:rsidRPr="000052BB">
        <w:rPr>
          <w:rFonts w:ascii="Times New Roman" w:hAnsi="Times New Roman" w:cs="Times New Roman"/>
          <w:sz w:val="24"/>
          <w:szCs w:val="24"/>
          <w:lang w:val="en-AU"/>
        </w:rPr>
        <w:t xml:space="preserve"> the project should be accepted.</w:t>
      </w:r>
    </w:p>
    <w:p w:rsidR="00DA3CE5" w:rsidRPr="00A6534B" w:rsidRDefault="005C609E" w:rsidP="000052BB">
      <w:pPr>
        <w:spacing w:line="480" w:lineRule="auto"/>
        <w:rPr>
          <w:rFonts w:ascii="Times New Roman" w:hAnsi="Times New Roman" w:cs="Times New Roman"/>
          <w:b/>
          <w:sz w:val="24"/>
          <w:szCs w:val="24"/>
          <w:lang w:val="en-AU"/>
        </w:rPr>
      </w:pPr>
      <w:r w:rsidRPr="00A6534B">
        <w:rPr>
          <w:rFonts w:ascii="Times New Roman" w:hAnsi="Times New Roman" w:cs="Times New Roman"/>
          <w:b/>
          <w:sz w:val="24"/>
          <w:szCs w:val="24"/>
          <w:lang w:val="en-AU"/>
        </w:rPr>
        <w:t>Question 3</w:t>
      </w:r>
    </w:p>
    <w:p w:rsidR="00E14822" w:rsidRPr="000052BB" w:rsidRDefault="00DA3CE5"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 xml:space="preserve">NPV </w:t>
      </w:r>
      <w:r w:rsidR="00E14822" w:rsidRPr="000052BB">
        <w:rPr>
          <w:rFonts w:ascii="Times New Roman" w:hAnsi="Times New Roman" w:cs="Times New Roman"/>
          <w:sz w:val="24"/>
          <w:szCs w:val="24"/>
          <w:lang w:val="en-AU"/>
        </w:rPr>
        <w:t>Worst case</w:t>
      </w:r>
    </w:p>
    <w:tbl>
      <w:tblPr>
        <w:tblW w:w="8686" w:type="dxa"/>
        <w:tblInd w:w="93" w:type="dxa"/>
        <w:tblLook w:val="04A0"/>
      </w:tblPr>
      <w:tblGrid>
        <w:gridCol w:w="2400"/>
        <w:gridCol w:w="1456"/>
        <w:gridCol w:w="2120"/>
        <w:gridCol w:w="2866"/>
      </w:tblGrid>
      <w:tr w:rsidR="00DA3CE5" w:rsidRPr="00DA3CE5" w:rsidTr="00DA3CE5">
        <w:trPr>
          <w:trHeight w:val="300"/>
        </w:trPr>
        <w:tc>
          <w:tcPr>
            <w:tcW w:w="2400" w:type="dxa"/>
            <w:tcBorders>
              <w:top w:val="single" w:sz="4" w:space="0" w:color="auto"/>
              <w:left w:val="single" w:sz="4" w:space="0" w:color="auto"/>
              <w:bottom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Year</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Cash inflow</w:t>
            </w:r>
          </w:p>
        </w:tc>
        <w:tc>
          <w:tcPr>
            <w:tcW w:w="2120" w:type="dxa"/>
            <w:tcBorders>
              <w:top w:val="single" w:sz="4" w:space="0" w:color="auto"/>
              <w:left w:val="nil"/>
              <w:bottom w:val="single" w:sz="4" w:space="0" w:color="auto"/>
              <w:right w:val="single" w:sz="4" w:space="0" w:color="auto"/>
            </w:tcBorders>
            <w:shd w:val="clear" w:color="auto" w:fill="auto"/>
            <w:noWrap/>
            <w:vAlign w:val="bottom"/>
            <w:hideMark/>
          </w:tcPr>
          <w:p w:rsidR="00DA3CE5" w:rsidRPr="00DA3CE5" w:rsidRDefault="000052BB"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Discounting</w:t>
            </w:r>
            <w:r w:rsidR="00DA3CE5" w:rsidRPr="00DA3CE5">
              <w:rPr>
                <w:rFonts w:ascii="Times New Roman" w:eastAsia="Times New Roman" w:hAnsi="Times New Roman" w:cs="Times New Roman"/>
                <w:b/>
                <w:bCs/>
                <w:color w:val="000000"/>
                <w:sz w:val="24"/>
                <w:szCs w:val="24"/>
              </w:rPr>
              <w:t xml:space="preserve"> rate @ 8%</w:t>
            </w:r>
          </w:p>
        </w:tc>
        <w:tc>
          <w:tcPr>
            <w:tcW w:w="2866" w:type="dxa"/>
            <w:tcBorders>
              <w:top w:val="single" w:sz="4" w:space="0" w:color="auto"/>
              <w:left w:val="nil"/>
              <w:bottom w:val="single" w:sz="4" w:space="0" w:color="auto"/>
              <w:right w:val="single" w:sz="4" w:space="0" w:color="auto"/>
            </w:tcBorders>
            <w:shd w:val="clear" w:color="auto" w:fill="auto"/>
            <w:noWrap/>
            <w:vAlign w:val="bottom"/>
            <w:hideMark/>
          </w:tcPr>
          <w:p w:rsidR="00DA3CE5" w:rsidRPr="00DA3CE5" w:rsidRDefault="000052BB"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Discounted</w:t>
            </w:r>
            <w:r w:rsidR="00DA3CE5" w:rsidRPr="00DA3CE5">
              <w:rPr>
                <w:rFonts w:ascii="Times New Roman" w:eastAsia="Times New Roman" w:hAnsi="Times New Roman" w:cs="Times New Roman"/>
                <w:b/>
                <w:bCs/>
                <w:color w:val="000000"/>
                <w:sz w:val="24"/>
                <w:szCs w:val="24"/>
              </w:rPr>
              <w:t xml:space="preserve"> cash flows</w:t>
            </w:r>
          </w:p>
        </w:tc>
      </w:tr>
      <w:tr w:rsidR="00DA3CE5" w:rsidRPr="00DA3CE5" w:rsidTr="00DA3CE5">
        <w:trPr>
          <w:trHeight w:val="300"/>
        </w:trPr>
        <w:tc>
          <w:tcPr>
            <w:tcW w:w="240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(645,000.00)</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1</w:t>
            </w:r>
          </w:p>
        </w:tc>
        <w:tc>
          <w:tcPr>
            <w:tcW w:w="2866"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(645,000.00)</w:t>
            </w:r>
          </w:p>
        </w:tc>
      </w:tr>
      <w:tr w:rsidR="00DA3CE5" w:rsidRPr="00DA3CE5" w:rsidTr="00DA3CE5">
        <w:trPr>
          <w:trHeight w:val="300"/>
        </w:trPr>
        <w:tc>
          <w:tcPr>
            <w:tcW w:w="240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1</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75,950.00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0.9259</w:t>
            </w:r>
          </w:p>
        </w:tc>
        <w:tc>
          <w:tcPr>
            <w:tcW w:w="2866"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70,322.11 </w:t>
            </w:r>
          </w:p>
        </w:tc>
      </w:tr>
      <w:tr w:rsidR="00DA3CE5" w:rsidRPr="00DA3CE5" w:rsidTr="00DA3CE5">
        <w:trPr>
          <w:trHeight w:val="300"/>
        </w:trPr>
        <w:tc>
          <w:tcPr>
            <w:tcW w:w="240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2</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67,813.20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0.8573</w:t>
            </w:r>
          </w:p>
        </w:tc>
        <w:tc>
          <w:tcPr>
            <w:tcW w:w="2866"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58,136.26 </w:t>
            </w:r>
          </w:p>
        </w:tc>
      </w:tr>
      <w:tr w:rsidR="00DA3CE5" w:rsidRPr="00DA3CE5" w:rsidTr="00DA3CE5">
        <w:trPr>
          <w:trHeight w:val="300"/>
        </w:trPr>
        <w:tc>
          <w:tcPr>
            <w:tcW w:w="240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3</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70,135.30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0.7938</w:t>
            </w:r>
          </w:p>
        </w:tc>
        <w:tc>
          <w:tcPr>
            <w:tcW w:w="2866"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55,673.40 </w:t>
            </w:r>
          </w:p>
        </w:tc>
      </w:tr>
      <w:tr w:rsidR="00DA3CE5" w:rsidRPr="00DA3CE5" w:rsidTr="00DA3CE5">
        <w:trPr>
          <w:trHeight w:val="300"/>
        </w:trPr>
        <w:tc>
          <w:tcPr>
            <w:tcW w:w="240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4</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72,409.45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0.735</w:t>
            </w:r>
          </w:p>
        </w:tc>
        <w:tc>
          <w:tcPr>
            <w:tcW w:w="2866"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53,220.95 </w:t>
            </w:r>
          </w:p>
        </w:tc>
      </w:tr>
      <w:tr w:rsidR="00DA3CE5" w:rsidRPr="00DA3CE5" w:rsidTr="00DA3CE5">
        <w:trPr>
          <w:trHeight w:val="300"/>
        </w:trPr>
        <w:tc>
          <w:tcPr>
            <w:tcW w:w="240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5</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74,628.36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0.6806</w:t>
            </w:r>
          </w:p>
        </w:tc>
        <w:tc>
          <w:tcPr>
            <w:tcW w:w="2866"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50,792.06 </w:t>
            </w:r>
          </w:p>
        </w:tc>
      </w:tr>
      <w:tr w:rsidR="00DA3CE5" w:rsidRPr="00DA3CE5" w:rsidTr="00DA3CE5">
        <w:trPr>
          <w:trHeight w:val="300"/>
        </w:trPr>
        <w:tc>
          <w:tcPr>
            <w:tcW w:w="240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6</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76,721.18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0.6302</w:t>
            </w:r>
          </w:p>
        </w:tc>
        <w:tc>
          <w:tcPr>
            <w:tcW w:w="2866"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48,349.68 </w:t>
            </w:r>
          </w:p>
        </w:tc>
      </w:tr>
      <w:tr w:rsidR="00DA3CE5" w:rsidRPr="00DA3CE5" w:rsidTr="00DA3CE5">
        <w:trPr>
          <w:trHeight w:val="300"/>
        </w:trPr>
        <w:tc>
          <w:tcPr>
            <w:tcW w:w="240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7</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78,740.64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0.5835</w:t>
            </w:r>
          </w:p>
        </w:tc>
        <w:tc>
          <w:tcPr>
            <w:tcW w:w="2866"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45,945.16 </w:t>
            </w:r>
          </w:p>
        </w:tc>
      </w:tr>
      <w:tr w:rsidR="00DA3CE5" w:rsidRPr="00DA3CE5" w:rsidTr="00DA3CE5">
        <w:trPr>
          <w:trHeight w:val="300"/>
        </w:trPr>
        <w:tc>
          <w:tcPr>
            <w:tcW w:w="240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8</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80,677.74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0.5403</w:t>
            </w:r>
          </w:p>
        </w:tc>
        <w:tc>
          <w:tcPr>
            <w:tcW w:w="2866"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43,590.19 </w:t>
            </w:r>
          </w:p>
        </w:tc>
      </w:tr>
      <w:tr w:rsidR="00DA3CE5" w:rsidRPr="00DA3CE5" w:rsidTr="00DA3CE5">
        <w:trPr>
          <w:trHeight w:val="300"/>
        </w:trPr>
        <w:tc>
          <w:tcPr>
            <w:tcW w:w="240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9</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82,522.87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0.5002</w:t>
            </w:r>
          </w:p>
        </w:tc>
        <w:tc>
          <w:tcPr>
            <w:tcW w:w="2866"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41,277.94 </w:t>
            </w:r>
          </w:p>
        </w:tc>
      </w:tr>
      <w:tr w:rsidR="00DA3CE5" w:rsidRPr="00DA3CE5" w:rsidTr="00DA3CE5">
        <w:trPr>
          <w:trHeight w:val="300"/>
        </w:trPr>
        <w:tc>
          <w:tcPr>
            <w:tcW w:w="240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10</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84,265.76 </w:t>
            </w:r>
          </w:p>
        </w:tc>
        <w:tc>
          <w:tcPr>
            <w:tcW w:w="2120"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0.4632</w:t>
            </w:r>
          </w:p>
        </w:tc>
        <w:tc>
          <w:tcPr>
            <w:tcW w:w="2866" w:type="dxa"/>
            <w:tcBorders>
              <w:top w:val="nil"/>
              <w:left w:val="nil"/>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39,031.90 </w:t>
            </w:r>
          </w:p>
        </w:tc>
      </w:tr>
      <w:tr w:rsidR="00DA3CE5" w:rsidRPr="00DA3CE5" w:rsidTr="00DA3CE5">
        <w:trPr>
          <w:trHeight w:val="300"/>
        </w:trPr>
        <w:tc>
          <w:tcPr>
            <w:tcW w:w="2400" w:type="dxa"/>
            <w:tcBorders>
              <w:top w:val="nil"/>
              <w:left w:val="single" w:sz="4" w:space="0" w:color="auto"/>
              <w:bottom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lastRenderedPageBreak/>
              <w:t>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c>
          <w:tcPr>
            <w:tcW w:w="2120" w:type="dxa"/>
            <w:tcBorders>
              <w:top w:val="nil"/>
              <w:left w:val="nil"/>
              <w:bottom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c>
          <w:tcPr>
            <w:tcW w:w="2866" w:type="dxa"/>
            <w:tcBorders>
              <w:top w:val="nil"/>
              <w:left w:val="nil"/>
              <w:bottom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r>
      <w:tr w:rsidR="00DA3CE5" w:rsidRPr="00DA3CE5" w:rsidTr="00DA3CE5">
        <w:trPr>
          <w:trHeight w:val="315"/>
        </w:trPr>
        <w:tc>
          <w:tcPr>
            <w:tcW w:w="240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IRR</w:t>
            </w:r>
          </w:p>
        </w:tc>
        <w:tc>
          <w:tcPr>
            <w:tcW w:w="1300" w:type="dxa"/>
            <w:tcBorders>
              <w:top w:val="nil"/>
              <w:left w:val="nil"/>
              <w:bottom w:val="nil"/>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p>
        </w:tc>
        <w:tc>
          <w:tcPr>
            <w:tcW w:w="2120" w:type="dxa"/>
            <w:tcBorders>
              <w:top w:val="nil"/>
              <w:left w:val="single" w:sz="4" w:space="0" w:color="auto"/>
              <w:bottom w:val="double" w:sz="6"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NPV</w:t>
            </w:r>
          </w:p>
        </w:tc>
        <w:tc>
          <w:tcPr>
            <w:tcW w:w="2866" w:type="dxa"/>
            <w:tcBorders>
              <w:top w:val="nil"/>
              <w:left w:val="nil"/>
              <w:bottom w:val="double" w:sz="6"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 xml:space="preserve">                                  (138,660.36)</w:t>
            </w:r>
          </w:p>
        </w:tc>
      </w:tr>
      <w:tr w:rsidR="00DA3CE5" w:rsidRPr="00DA3CE5" w:rsidTr="00DA3CE5">
        <w:trPr>
          <w:trHeight w:val="315"/>
        </w:trPr>
        <w:tc>
          <w:tcPr>
            <w:tcW w:w="2400" w:type="dxa"/>
            <w:tcBorders>
              <w:top w:val="nil"/>
              <w:left w:val="single" w:sz="4" w:space="0" w:color="auto"/>
              <w:bottom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c>
          <w:tcPr>
            <w:tcW w:w="1300" w:type="dxa"/>
            <w:tcBorders>
              <w:top w:val="nil"/>
              <w:left w:val="nil"/>
              <w:bottom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c>
          <w:tcPr>
            <w:tcW w:w="2120" w:type="dxa"/>
            <w:tcBorders>
              <w:top w:val="nil"/>
              <w:left w:val="single" w:sz="4" w:space="0" w:color="auto"/>
              <w:bottom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c>
          <w:tcPr>
            <w:tcW w:w="2866" w:type="dxa"/>
            <w:tcBorders>
              <w:top w:val="nil"/>
              <w:left w:val="nil"/>
              <w:bottom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w:t>
            </w:r>
          </w:p>
        </w:tc>
      </w:tr>
    </w:tbl>
    <w:p w:rsidR="00E14822" w:rsidRPr="000052BB" w:rsidRDefault="00E14822" w:rsidP="000052BB">
      <w:pPr>
        <w:spacing w:line="480" w:lineRule="auto"/>
        <w:rPr>
          <w:rFonts w:ascii="Times New Roman" w:hAnsi="Times New Roman" w:cs="Times New Roman"/>
          <w:sz w:val="24"/>
          <w:szCs w:val="24"/>
          <w:lang w:val="en-AU"/>
        </w:rPr>
      </w:pPr>
    </w:p>
    <w:p w:rsidR="00E14822" w:rsidRPr="000052BB" w:rsidRDefault="00E14822" w:rsidP="000052BB">
      <w:pPr>
        <w:spacing w:line="480" w:lineRule="auto"/>
        <w:rPr>
          <w:rFonts w:ascii="Times New Roman" w:hAnsi="Times New Roman" w:cs="Times New Roman"/>
          <w:sz w:val="24"/>
          <w:szCs w:val="24"/>
          <w:lang w:val="en-AU"/>
        </w:rPr>
      </w:pPr>
    </w:p>
    <w:p w:rsidR="00E14822" w:rsidRPr="000052BB" w:rsidRDefault="00E14822"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IRR worst case</w:t>
      </w:r>
    </w:p>
    <w:tbl>
      <w:tblPr>
        <w:tblW w:w="2520" w:type="dxa"/>
        <w:tblInd w:w="93" w:type="dxa"/>
        <w:tblLook w:val="04A0"/>
      </w:tblPr>
      <w:tblGrid>
        <w:gridCol w:w="1220"/>
        <w:gridCol w:w="1456"/>
      </w:tblGrid>
      <w:tr w:rsidR="00DA3CE5" w:rsidRPr="00DA3CE5" w:rsidTr="00DA3CE5">
        <w:trPr>
          <w:trHeight w:val="300"/>
        </w:trPr>
        <w:tc>
          <w:tcPr>
            <w:tcW w:w="1220" w:type="dxa"/>
            <w:tcBorders>
              <w:top w:val="single" w:sz="4" w:space="0" w:color="auto"/>
              <w:left w:val="single" w:sz="4" w:space="0" w:color="auto"/>
              <w:bottom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Year</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Cash inflow</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0</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(645,000.00)</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1</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75,950.00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2</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67,813.20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3</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70,135.30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4</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72,409.45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5</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74,628.36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6</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76,721.18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7</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78,740.64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8</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80,677.74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9</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82,522.87 </w:t>
            </w:r>
          </w:p>
        </w:tc>
      </w:tr>
      <w:tr w:rsidR="00DA3CE5" w:rsidRPr="00DA3CE5" w:rsidTr="00DA3CE5">
        <w:trPr>
          <w:trHeight w:val="300"/>
        </w:trPr>
        <w:tc>
          <w:tcPr>
            <w:tcW w:w="1220" w:type="dxa"/>
            <w:tcBorders>
              <w:top w:val="nil"/>
              <w:left w:val="single" w:sz="4" w:space="0" w:color="auto"/>
              <w:bottom w:val="nil"/>
              <w:right w:val="nil"/>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10</w:t>
            </w:r>
          </w:p>
        </w:tc>
        <w:tc>
          <w:tcPr>
            <w:tcW w:w="1300" w:type="dxa"/>
            <w:tcBorders>
              <w:top w:val="nil"/>
              <w:left w:val="single" w:sz="4" w:space="0" w:color="auto"/>
              <w:bottom w:val="nil"/>
              <w:right w:val="single" w:sz="4" w:space="0" w:color="auto"/>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color w:val="000000"/>
                <w:sz w:val="24"/>
                <w:szCs w:val="24"/>
              </w:rPr>
            </w:pPr>
            <w:r w:rsidRPr="00DA3CE5">
              <w:rPr>
                <w:rFonts w:ascii="Times New Roman" w:eastAsia="Times New Roman" w:hAnsi="Times New Roman" w:cs="Times New Roman"/>
                <w:color w:val="000000"/>
                <w:sz w:val="24"/>
                <w:szCs w:val="24"/>
              </w:rPr>
              <w:t xml:space="preserve">       84,265.76 </w:t>
            </w:r>
          </w:p>
        </w:tc>
      </w:tr>
      <w:tr w:rsidR="00DA3CE5" w:rsidRPr="00DA3CE5" w:rsidTr="00DA3CE5">
        <w:trPr>
          <w:trHeight w:val="300"/>
        </w:trPr>
        <w:tc>
          <w:tcPr>
            <w:tcW w:w="1220" w:type="dxa"/>
            <w:tcBorders>
              <w:top w:val="single" w:sz="4" w:space="0" w:color="auto"/>
              <w:left w:val="single" w:sz="4" w:space="0" w:color="auto"/>
              <w:bottom w:val="single" w:sz="4" w:space="0" w:color="auto"/>
              <w:right w:val="nil"/>
            </w:tcBorders>
            <w:shd w:val="clear" w:color="auto" w:fill="auto"/>
            <w:noWrap/>
            <w:vAlign w:val="bottom"/>
            <w:hideMark/>
          </w:tcPr>
          <w:p w:rsidR="00DA3CE5" w:rsidRPr="00DA3CE5" w:rsidRDefault="00DA3CE5" w:rsidP="000052BB">
            <w:pPr>
              <w:spacing w:after="0" w:line="240" w:lineRule="auto"/>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IRR</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CE5" w:rsidRPr="00DA3CE5" w:rsidRDefault="00DA3CE5" w:rsidP="000052BB">
            <w:pPr>
              <w:spacing w:after="0" w:line="240" w:lineRule="auto"/>
              <w:jc w:val="right"/>
              <w:rPr>
                <w:rFonts w:ascii="Times New Roman" w:eastAsia="Times New Roman" w:hAnsi="Times New Roman" w:cs="Times New Roman"/>
                <w:b/>
                <w:bCs/>
                <w:color w:val="000000"/>
                <w:sz w:val="24"/>
                <w:szCs w:val="24"/>
              </w:rPr>
            </w:pPr>
            <w:r w:rsidRPr="00DA3CE5">
              <w:rPr>
                <w:rFonts w:ascii="Times New Roman" w:eastAsia="Times New Roman" w:hAnsi="Times New Roman" w:cs="Times New Roman"/>
                <w:b/>
                <w:bCs/>
                <w:color w:val="000000"/>
                <w:sz w:val="24"/>
                <w:szCs w:val="24"/>
              </w:rPr>
              <w:t>3%</w:t>
            </w:r>
          </w:p>
        </w:tc>
      </w:tr>
    </w:tbl>
    <w:p w:rsidR="00E14822" w:rsidRPr="000052BB" w:rsidRDefault="00E14822" w:rsidP="000052BB">
      <w:pPr>
        <w:spacing w:line="480" w:lineRule="auto"/>
        <w:rPr>
          <w:rFonts w:ascii="Times New Roman" w:hAnsi="Times New Roman" w:cs="Times New Roman"/>
          <w:sz w:val="24"/>
          <w:szCs w:val="24"/>
          <w:lang w:val="en-AU"/>
        </w:rPr>
      </w:pPr>
    </w:p>
    <w:p w:rsidR="00DA3CE5" w:rsidRPr="000052BB" w:rsidRDefault="008776EB" w:rsidP="000052BB">
      <w:pPr>
        <w:spacing w:line="480" w:lineRule="auto"/>
        <w:rPr>
          <w:rFonts w:ascii="Times New Roman" w:hAnsi="Times New Roman" w:cs="Times New Roman"/>
          <w:sz w:val="24"/>
          <w:szCs w:val="24"/>
          <w:lang w:val="en-AU"/>
        </w:rPr>
      </w:pPr>
      <w:r w:rsidRPr="000052BB">
        <w:rPr>
          <w:rFonts w:ascii="Times New Roman" w:hAnsi="Times New Roman" w:cs="Times New Roman"/>
          <w:sz w:val="24"/>
          <w:szCs w:val="24"/>
          <w:lang w:val="en-AU"/>
        </w:rPr>
        <w:t xml:space="preserve">If there business operates at the </w:t>
      </w:r>
      <w:r w:rsidR="000052BB" w:rsidRPr="000052BB">
        <w:rPr>
          <w:rFonts w:ascii="Times New Roman" w:hAnsi="Times New Roman" w:cs="Times New Roman"/>
          <w:sz w:val="24"/>
          <w:szCs w:val="24"/>
          <w:lang w:val="en-AU"/>
        </w:rPr>
        <w:t>worst-case</w:t>
      </w:r>
      <w:r w:rsidRPr="000052BB">
        <w:rPr>
          <w:rFonts w:ascii="Times New Roman" w:hAnsi="Times New Roman" w:cs="Times New Roman"/>
          <w:sz w:val="24"/>
          <w:szCs w:val="24"/>
          <w:lang w:val="en-AU"/>
        </w:rPr>
        <w:t xml:space="preserve"> scenario, then the business should not be undertaken. The business would end up with a negative NPV and that implies that the business is not feasible and should be abandoned.</w:t>
      </w:r>
    </w:p>
    <w:p w:rsidR="008776EB" w:rsidRPr="00A6534B" w:rsidRDefault="005C609E" w:rsidP="000052BB">
      <w:pPr>
        <w:spacing w:line="480" w:lineRule="auto"/>
        <w:rPr>
          <w:rFonts w:ascii="Times New Roman" w:hAnsi="Times New Roman" w:cs="Times New Roman"/>
          <w:b/>
          <w:sz w:val="24"/>
          <w:szCs w:val="24"/>
          <w:lang w:val="en-AU"/>
        </w:rPr>
      </w:pPr>
      <w:r w:rsidRPr="00A6534B">
        <w:rPr>
          <w:rFonts w:ascii="Times New Roman" w:hAnsi="Times New Roman" w:cs="Times New Roman"/>
          <w:b/>
          <w:sz w:val="24"/>
          <w:szCs w:val="24"/>
          <w:lang w:val="en-AU"/>
        </w:rPr>
        <w:lastRenderedPageBreak/>
        <w:t>Question 4</w:t>
      </w:r>
      <w:bookmarkStart w:id="0" w:name="_GoBack"/>
      <w:bookmarkEnd w:id="0"/>
    </w:p>
    <w:tbl>
      <w:tblPr>
        <w:tblW w:w="7871" w:type="dxa"/>
        <w:tblInd w:w="93" w:type="dxa"/>
        <w:tblLook w:val="04A0"/>
      </w:tblPr>
      <w:tblGrid>
        <w:gridCol w:w="2340"/>
        <w:gridCol w:w="1456"/>
        <w:gridCol w:w="2120"/>
        <w:gridCol w:w="2111"/>
      </w:tblGrid>
      <w:tr w:rsidR="008776EB" w:rsidRPr="008776EB" w:rsidTr="008776EB">
        <w:trPr>
          <w:trHeight w:val="300"/>
        </w:trPr>
        <w:tc>
          <w:tcPr>
            <w:tcW w:w="2340" w:type="dxa"/>
            <w:tcBorders>
              <w:top w:val="single" w:sz="4" w:space="0" w:color="auto"/>
              <w:left w:val="single" w:sz="4" w:space="0" w:color="auto"/>
              <w:bottom w:val="single" w:sz="4" w:space="0" w:color="auto"/>
              <w:right w:val="nil"/>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b/>
                <w:bCs/>
                <w:color w:val="000000"/>
                <w:sz w:val="24"/>
                <w:szCs w:val="24"/>
              </w:rPr>
            </w:pPr>
            <w:r w:rsidRPr="008776EB">
              <w:rPr>
                <w:rFonts w:ascii="Times New Roman" w:eastAsia="Times New Roman" w:hAnsi="Times New Roman" w:cs="Times New Roman"/>
                <w:b/>
                <w:bCs/>
                <w:color w:val="000000"/>
                <w:sz w:val="24"/>
                <w:szCs w:val="24"/>
              </w:rPr>
              <w:t>Year</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b/>
                <w:bCs/>
                <w:color w:val="000000"/>
                <w:sz w:val="24"/>
                <w:szCs w:val="24"/>
              </w:rPr>
            </w:pPr>
            <w:r w:rsidRPr="008776EB">
              <w:rPr>
                <w:rFonts w:ascii="Times New Roman" w:eastAsia="Times New Roman" w:hAnsi="Times New Roman" w:cs="Times New Roman"/>
                <w:b/>
                <w:bCs/>
                <w:color w:val="000000"/>
                <w:sz w:val="24"/>
                <w:szCs w:val="24"/>
              </w:rPr>
              <w:t>Cash inflow</w:t>
            </w:r>
          </w:p>
        </w:tc>
        <w:tc>
          <w:tcPr>
            <w:tcW w:w="2120" w:type="dxa"/>
            <w:tcBorders>
              <w:top w:val="single" w:sz="4" w:space="0" w:color="auto"/>
              <w:left w:val="nil"/>
              <w:bottom w:val="single" w:sz="4" w:space="0" w:color="auto"/>
              <w:right w:val="single" w:sz="4" w:space="0" w:color="auto"/>
            </w:tcBorders>
            <w:shd w:val="clear" w:color="auto" w:fill="auto"/>
            <w:noWrap/>
            <w:vAlign w:val="bottom"/>
            <w:hideMark/>
          </w:tcPr>
          <w:p w:rsidR="008776EB" w:rsidRPr="008776EB" w:rsidRDefault="000052BB"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Discounting</w:t>
            </w:r>
            <w:r w:rsidR="008776EB" w:rsidRPr="008776EB">
              <w:rPr>
                <w:rFonts w:ascii="Times New Roman" w:eastAsia="Times New Roman" w:hAnsi="Times New Roman" w:cs="Times New Roman"/>
                <w:b/>
                <w:bCs/>
                <w:color w:val="000000"/>
                <w:sz w:val="24"/>
                <w:szCs w:val="24"/>
              </w:rPr>
              <w:t xml:space="preserve"> rate @ 8%</w:t>
            </w:r>
          </w:p>
        </w:tc>
        <w:tc>
          <w:tcPr>
            <w:tcW w:w="2111" w:type="dxa"/>
            <w:tcBorders>
              <w:top w:val="single" w:sz="4" w:space="0" w:color="auto"/>
              <w:left w:val="nil"/>
              <w:bottom w:val="single" w:sz="4" w:space="0" w:color="auto"/>
              <w:right w:val="single" w:sz="4" w:space="0" w:color="auto"/>
            </w:tcBorders>
            <w:shd w:val="clear" w:color="auto" w:fill="auto"/>
            <w:noWrap/>
            <w:vAlign w:val="bottom"/>
            <w:hideMark/>
          </w:tcPr>
          <w:p w:rsidR="008776EB" w:rsidRPr="008776EB" w:rsidRDefault="000052BB" w:rsidP="000052BB">
            <w:pPr>
              <w:spacing w:after="0" w:line="240" w:lineRule="auto"/>
              <w:rPr>
                <w:rFonts w:ascii="Times New Roman" w:eastAsia="Times New Roman" w:hAnsi="Times New Roman" w:cs="Times New Roman"/>
                <w:b/>
                <w:bCs/>
                <w:color w:val="000000"/>
                <w:sz w:val="24"/>
                <w:szCs w:val="24"/>
              </w:rPr>
            </w:pPr>
            <w:r w:rsidRPr="000052BB">
              <w:rPr>
                <w:rFonts w:ascii="Times New Roman" w:eastAsia="Times New Roman" w:hAnsi="Times New Roman" w:cs="Times New Roman"/>
                <w:b/>
                <w:bCs/>
                <w:color w:val="000000"/>
                <w:sz w:val="24"/>
                <w:szCs w:val="24"/>
              </w:rPr>
              <w:t>Discounted</w:t>
            </w:r>
            <w:r w:rsidR="008776EB" w:rsidRPr="008776EB">
              <w:rPr>
                <w:rFonts w:ascii="Times New Roman" w:eastAsia="Times New Roman" w:hAnsi="Times New Roman" w:cs="Times New Roman"/>
                <w:b/>
                <w:bCs/>
                <w:color w:val="000000"/>
                <w:sz w:val="24"/>
                <w:szCs w:val="24"/>
              </w:rPr>
              <w:t xml:space="preserve"> cash flows</w:t>
            </w:r>
          </w:p>
        </w:tc>
      </w:tr>
      <w:tr w:rsidR="008776EB" w:rsidRPr="008776EB" w:rsidTr="008776EB">
        <w:trPr>
          <w:trHeight w:val="300"/>
        </w:trPr>
        <w:tc>
          <w:tcPr>
            <w:tcW w:w="234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0</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(645,000.00)</w:t>
            </w:r>
          </w:p>
        </w:tc>
        <w:tc>
          <w:tcPr>
            <w:tcW w:w="2120"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1</w:t>
            </w:r>
          </w:p>
        </w:tc>
        <w:tc>
          <w:tcPr>
            <w:tcW w:w="2111"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(645,000.00)</w:t>
            </w:r>
          </w:p>
        </w:tc>
      </w:tr>
      <w:tr w:rsidR="008776EB" w:rsidRPr="008776EB" w:rsidTr="008776EB">
        <w:trPr>
          <w:trHeight w:val="300"/>
        </w:trPr>
        <w:tc>
          <w:tcPr>
            <w:tcW w:w="234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1</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170,380.00 </w:t>
            </w:r>
          </w:p>
        </w:tc>
        <w:tc>
          <w:tcPr>
            <w:tcW w:w="2120"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0.9259</w:t>
            </w:r>
          </w:p>
        </w:tc>
        <w:tc>
          <w:tcPr>
            <w:tcW w:w="2111"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157,754.84 </w:t>
            </w:r>
          </w:p>
        </w:tc>
      </w:tr>
      <w:tr w:rsidR="008776EB" w:rsidRPr="008776EB" w:rsidTr="008776EB">
        <w:trPr>
          <w:trHeight w:val="300"/>
        </w:trPr>
        <w:tc>
          <w:tcPr>
            <w:tcW w:w="234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2</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164,169.60 </w:t>
            </w:r>
          </w:p>
        </w:tc>
        <w:tc>
          <w:tcPr>
            <w:tcW w:w="2120"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0.8573</w:t>
            </w:r>
          </w:p>
        </w:tc>
        <w:tc>
          <w:tcPr>
            <w:tcW w:w="2111"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140,742.60 </w:t>
            </w:r>
          </w:p>
        </w:tc>
      </w:tr>
      <w:tr w:rsidR="008776EB" w:rsidRPr="008776EB" w:rsidTr="008776EB">
        <w:trPr>
          <w:trHeight w:val="300"/>
        </w:trPr>
        <w:tc>
          <w:tcPr>
            <w:tcW w:w="234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3</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168,431.09 </w:t>
            </w:r>
          </w:p>
        </w:tc>
        <w:tc>
          <w:tcPr>
            <w:tcW w:w="2120"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0.7938</w:t>
            </w:r>
          </w:p>
        </w:tc>
        <w:tc>
          <w:tcPr>
            <w:tcW w:w="2111"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133,700.60 </w:t>
            </w:r>
          </w:p>
        </w:tc>
      </w:tr>
      <w:tr w:rsidR="008776EB" w:rsidRPr="008776EB" w:rsidTr="008776EB">
        <w:trPr>
          <w:trHeight w:val="300"/>
        </w:trPr>
        <w:tc>
          <w:tcPr>
            <w:tcW w:w="234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4</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172,655.78 </w:t>
            </w:r>
          </w:p>
        </w:tc>
        <w:tc>
          <w:tcPr>
            <w:tcW w:w="2120"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0.735</w:t>
            </w:r>
          </w:p>
        </w:tc>
        <w:tc>
          <w:tcPr>
            <w:tcW w:w="2111"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126,902.00 </w:t>
            </w:r>
          </w:p>
        </w:tc>
      </w:tr>
      <w:tr w:rsidR="008776EB" w:rsidRPr="008776EB" w:rsidTr="008776EB">
        <w:trPr>
          <w:trHeight w:val="300"/>
        </w:trPr>
        <w:tc>
          <w:tcPr>
            <w:tcW w:w="234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5</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(689,740.98)</w:t>
            </w:r>
          </w:p>
        </w:tc>
        <w:tc>
          <w:tcPr>
            <w:tcW w:w="2120"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0.6806</w:t>
            </w:r>
          </w:p>
        </w:tc>
        <w:tc>
          <w:tcPr>
            <w:tcW w:w="2111"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(469,437.71)</w:t>
            </w:r>
          </w:p>
        </w:tc>
      </w:tr>
      <w:tr w:rsidR="008776EB" w:rsidRPr="008776EB" w:rsidTr="008776EB">
        <w:trPr>
          <w:trHeight w:val="300"/>
        </w:trPr>
        <w:tc>
          <w:tcPr>
            <w:tcW w:w="234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6</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297,863.80 </w:t>
            </w:r>
          </w:p>
        </w:tc>
        <w:tc>
          <w:tcPr>
            <w:tcW w:w="2120"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0.6302</w:t>
            </w:r>
          </w:p>
        </w:tc>
        <w:tc>
          <w:tcPr>
            <w:tcW w:w="2111"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187,713.77 </w:t>
            </w:r>
          </w:p>
        </w:tc>
      </w:tr>
      <w:tr w:rsidR="008776EB" w:rsidRPr="008776EB" w:rsidTr="008776EB">
        <w:trPr>
          <w:trHeight w:val="300"/>
        </w:trPr>
        <w:tc>
          <w:tcPr>
            <w:tcW w:w="234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7</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284,904.04 </w:t>
            </w:r>
          </w:p>
        </w:tc>
        <w:tc>
          <w:tcPr>
            <w:tcW w:w="2120"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0.5835</w:t>
            </w:r>
          </w:p>
        </w:tc>
        <w:tc>
          <w:tcPr>
            <w:tcW w:w="2111"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166,241.51 </w:t>
            </w:r>
          </w:p>
        </w:tc>
      </w:tr>
      <w:tr w:rsidR="008776EB" w:rsidRPr="008776EB" w:rsidTr="008776EB">
        <w:trPr>
          <w:trHeight w:val="300"/>
        </w:trPr>
        <w:tc>
          <w:tcPr>
            <w:tcW w:w="234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8</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271,353.15 </w:t>
            </w:r>
          </w:p>
        </w:tc>
        <w:tc>
          <w:tcPr>
            <w:tcW w:w="2120"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0.5403</w:t>
            </w:r>
          </w:p>
        </w:tc>
        <w:tc>
          <w:tcPr>
            <w:tcW w:w="2111"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146,612.11 </w:t>
            </w:r>
          </w:p>
        </w:tc>
      </w:tr>
      <w:tr w:rsidR="008776EB" w:rsidRPr="008776EB" w:rsidTr="008776EB">
        <w:trPr>
          <w:trHeight w:val="300"/>
        </w:trPr>
        <w:tc>
          <w:tcPr>
            <w:tcW w:w="234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9</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257,183.30 </w:t>
            </w:r>
          </w:p>
        </w:tc>
        <w:tc>
          <w:tcPr>
            <w:tcW w:w="2120"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0.5002</w:t>
            </w:r>
          </w:p>
        </w:tc>
        <w:tc>
          <w:tcPr>
            <w:tcW w:w="2111"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128,643.09 </w:t>
            </w:r>
          </w:p>
        </w:tc>
      </w:tr>
      <w:tr w:rsidR="008776EB" w:rsidRPr="008776EB" w:rsidTr="008776EB">
        <w:trPr>
          <w:trHeight w:val="300"/>
        </w:trPr>
        <w:tc>
          <w:tcPr>
            <w:tcW w:w="234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10</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242,365.29 </w:t>
            </w:r>
          </w:p>
        </w:tc>
        <w:tc>
          <w:tcPr>
            <w:tcW w:w="2120"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0.4632</w:t>
            </w:r>
          </w:p>
        </w:tc>
        <w:tc>
          <w:tcPr>
            <w:tcW w:w="2111" w:type="dxa"/>
            <w:tcBorders>
              <w:top w:val="nil"/>
              <w:left w:val="nil"/>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112,263.60 </w:t>
            </w:r>
          </w:p>
        </w:tc>
      </w:tr>
      <w:tr w:rsidR="008776EB" w:rsidRPr="008776EB" w:rsidTr="008776EB">
        <w:trPr>
          <w:trHeight w:val="300"/>
        </w:trPr>
        <w:tc>
          <w:tcPr>
            <w:tcW w:w="2340" w:type="dxa"/>
            <w:tcBorders>
              <w:top w:val="nil"/>
              <w:left w:val="single" w:sz="4" w:space="0" w:color="auto"/>
              <w:bottom w:val="single" w:sz="4" w:space="0" w:color="auto"/>
              <w:right w:val="nil"/>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w:t>
            </w:r>
          </w:p>
        </w:tc>
        <w:tc>
          <w:tcPr>
            <w:tcW w:w="2120" w:type="dxa"/>
            <w:tcBorders>
              <w:top w:val="nil"/>
              <w:left w:val="nil"/>
              <w:bottom w:val="single" w:sz="4" w:space="0" w:color="auto"/>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w:t>
            </w:r>
          </w:p>
        </w:tc>
        <w:tc>
          <w:tcPr>
            <w:tcW w:w="2111" w:type="dxa"/>
            <w:tcBorders>
              <w:top w:val="nil"/>
              <w:left w:val="nil"/>
              <w:bottom w:val="single" w:sz="4" w:space="0" w:color="auto"/>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w:t>
            </w:r>
          </w:p>
        </w:tc>
      </w:tr>
      <w:tr w:rsidR="008776EB" w:rsidRPr="008776EB" w:rsidTr="008776EB">
        <w:trPr>
          <w:trHeight w:val="315"/>
        </w:trPr>
        <w:tc>
          <w:tcPr>
            <w:tcW w:w="234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w:t>
            </w:r>
          </w:p>
        </w:tc>
        <w:tc>
          <w:tcPr>
            <w:tcW w:w="1300" w:type="dxa"/>
            <w:tcBorders>
              <w:top w:val="nil"/>
              <w:left w:val="nil"/>
              <w:bottom w:val="nil"/>
              <w:right w:val="nil"/>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p>
        </w:tc>
        <w:tc>
          <w:tcPr>
            <w:tcW w:w="2120" w:type="dxa"/>
            <w:tcBorders>
              <w:top w:val="nil"/>
              <w:left w:val="single" w:sz="4" w:space="0" w:color="auto"/>
              <w:bottom w:val="double" w:sz="6" w:space="0" w:color="auto"/>
              <w:right w:val="nil"/>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b/>
                <w:bCs/>
                <w:color w:val="000000"/>
                <w:sz w:val="24"/>
                <w:szCs w:val="24"/>
              </w:rPr>
            </w:pPr>
            <w:r w:rsidRPr="008776EB">
              <w:rPr>
                <w:rFonts w:ascii="Times New Roman" w:eastAsia="Times New Roman" w:hAnsi="Times New Roman" w:cs="Times New Roman"/>
                <w:b/>
                <w:bCs/>
                <w:color w:val="000000"/>
                <w:sz w:val="24"/>
                <w:szCs w:val="24"/>
              </w:rPr>
              <w:t>NPV</w:t>
            </w:r>
          </w:p>
        </w:tc>
        <w:tc>
          <w:tcPr>
            <w:tcW w:w="2111" w:type="dxa"/>
            <w:tcBorders>
              <w:top w:val="nil"/>
              <w:left w:val="nil"/>
              <w:bottom w:val="double" w:sz="6" w:space="0" w:color="auto"/>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b/>
                <w:bCs/>
                <w:color w:val="000000"/>
                <w:sz w:val="24"/>
                <w:szCs w:val="24"/>
              </w:rPr>
            </w:pPr>
            <w:r w:rsidRPr="008776EB">
              <w:rPr>
                <w:rFonts w:ascii="Times New Roman" w:eastAsia="Times New Roman" w:hAnsi="Times New Roman" w:cs="Times New Roman"/>
                <w:b/>
                <w:bCs/>
                <w:color w:val="000000"/>
                <w:sz w:val="24"/>
                <w:szCs w:val="24"/>
              </w:rPr>
              <w:t xml:space="preserve">                     186,136.40 </w:t>
            </w:r>
          </w:p>
        </w:tc>
      </w:tr>
      <w:tr w:rsidR="008776EB" w:rsidRPr="008776EB" w:rsidTr="008776EB">
        <w:trPr>
          <w:trHeight w:val="315"/>
        </w:trPr>
        <w:tc>
          <w:tcPr>
            <w:tcW w:w="2340" w:type="dxa"/>
            <w:tcBorders>
              <w:top w:val="nil"/>
              <w:left w:val="single" w:sz="4" w:space="0" w:color="auto"/>
              <w:bottom w:val="single" w:sz="4" w:space="0" w:color="auto"/>
              <w:right w:val="nil"/>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w:t>
            </w:r>
          </w:p>
        </w:tc>
        <w:tc>
          <w:tcPr>
            <w:tcW w:w="1300" w:type="dxa"/>
            <w:tcBorders>
              <w:top w:val="nil"/>
              <w:left w:val="nil"/>
              <w:bottom w:val="single" w:sz="4" w:space="0" w:color="auto"/>
              <w:right w:val="nil"/>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w:t>
            </w:r>
          </w:p>
        </w:tc>
        <w:tc>
          <w:tcPr>
            <w:tcW w:w="2120" w:type="dxa"/>
            <w:tcBorders>
              <w:top w:val="nil"/>
              <w:left w:val="single" w:sz="4" w:space="0" w:color="auto"/>
              <w:bottom w:val="single" w:sz="4" w:space="0" w:color="auto"/>
              <w:right w:val="nil"/>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w:t>
            </w:r>
          </w:p>
        </w:tc>
        <w:tc>
          <w:tcPr>
            <w:tcW w:w="2111" w:type="dxa"/>
            <w:tcBorders>
              <w:top w:val="nil"/>
              <w:left w:val="nil"/>
              <w:bottom w:val="single" w:sz="4" w:space="0" w:color="auto"/>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w:t>
            </w:r>
          </w:p>
        </w:tc>
      </w:tr>
    </w:tbl>
    <w:p w:rsidR="008776EB" w:rsidRPr="000052BB" w:rsidRDefault="008776EB" w:rsidP="000052BB">
      <w:pPr>
        <w:spacing w:line="480" w:lineRule="auto"/>
        <w:rPr>
          <w:rFonts w:ascii="Times New Roman" w:hAnsi="Times New Roman" w:cs="Times New Roman"/>
          <w:sz w:val="24"/>
          <w:szCs w:val="24"/>
          <w:lang w:val="en-AU"/>
        </w:rPr>
      </w:pPr>
    </w:p>
    <w:tbl>
      <w:tblPr>
        <w:tblW w:w="2520" w:type="dxa"/>
        <w:tblInd w:w="93" w:type="dxa"/>
        <w:tblLook w:val="04A0"/>
      </w:tblPr>
      <w:tblGrid>
        <w:gridCol w:w="1220"/>
        <w:gridCol w:w="1456"/>
      </w:tblGrid>
      <w:tr w:rsidR="008776EB" w:rsidRPr="008776EB" w:rsidTr="008776EB">
        <w:trPr>
          <w:trHeight w:val="300"/>
        </w:trPr>
        <w:tc>
          <w:tcPr>
            <w:tcW w:w="1220" w:type="dxa"/>
            <w:tcBorders>
              <w:top w:val="single" w:sz="4" w:space="0" w:color="auto"/>
              <w:left w:val="single" w:sz="4" w:space="0" w:color="auto"/>
              <w:bottom w:val="single" w:sz="4" w:space="0" w:color="auto"/>
              <w:right w:val="nil"/>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b/>
                <w:bCs/>
                <w:color w:val="000000"/>
                <w:sz w:val="24"/>
                <w:szCs w:val="24"/>
              </w:rPr>
            </w:pPr>
            <w:r w:rsidRPr="008776EB">
              <w:rPr>
                <w:rFonts w:ascii="Times New Roman" w:eastAsia="Times New Roman" w:hAnsi="Times New Roman" w:cs="Times New Roman"/>
                <w:b/>
                <w:bCs/>
                <w:color w:val="000000"/>
                <w:sz w:val="24"/>
                <w:szCs w:val="24"/>
              </w:rPr>
              <w:t>Year</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b/>
                <w:bCs/>
                <w:color w:val="000000"/>
                <w:sz w:val="24"/>
                <w:szCs w:val="24"/>
              </w:rPr>
            </w:pPr>
            <w:r w:rsidRPr="008776EB">
              <w:rPr>
                <w:rFonts w:ascii="Times New Roman" w:eastAsia="Times New Roman" w:hAnsi="Times New Roman" w:cs="Times New Roman"/>
                <w:b/>
                <w:bCs/>
                <w:color w:val="000000"/>
                <w:sz w:val="24"/>
                <w:szCs w:val="24"/>
              </w:rPr>
              <w:t>Cash inflow</w:t>
            </w:r>
          </w:p>
        </w:tc>
      </w:tr>
      <w:tr w:rsidR="008776EB" w:rsidRPr="008776EB" w:rsidTr="008776EB">
        <w:trPr>
          <w:trHeight w:val="300"/>
        </w:trPr>
        <w:tc>
          <w:tcPr>
            <w:tcW w:w="122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0</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(645,000.00)</w:t>
            </w:r>
          </w:p>
        </w:tc>
      </w:tr>
      <w:tr w:rsidR="008776EB" w:rsidRPr="008776EB" w:rsidTr="008776EB">
        <w:trPr>
          <w:trHeight w:val="300"/>
        </w:trPr>
        <w:tc>
          <w:tcPr>
            <w:tcW w:w="122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1</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170,380.00 </w:t>
            </w:r>
          </w:p>
        </w:tc>
      </w:tr>
      <w:tr w:rsidR="008776EB" w:rsidRPr="008776EB" w:rsidTr="008776EB">
        <w:trPr>
          <w:trHeight w:val="300"/>
        </w:trPr>
        <w:tc>
          <w:tcPr>
            <w:tcW w:w="122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2</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164,169.60 </w:t>
            </w:r>
          </w:p>
        </w:tc>
      </w:tr>
      <w:tr w:rsidR="008776EB" w:rsidRPr="008776EB" w:rsidTr="008776EB">
        <w:trPr>
          <w:trHeight w:val="300"/>
        </w:trPr>
        <w:tc>
          <w:tcPr>
            <w:tcW w:w="122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3</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168,431.09 </w:t>
            </w:r>
          </w:p>
        </w:tc>
      </w:tr>
      <w:tr w:rsidR="008776EB" w:rsidRPr="008776EB" w:rsidTr="008776EB">
        <w:trPr>
          <w:trHeight w:val="300"/>
        </w:trPr>
        <w:tc>
          <w:tcPr>
            <w:tcW w:w="122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4</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172,655.78 </w:t>
            </w:r>
          </w:p>
        </w:tc>
      </w:tr>
      <w:tr w:rsidR="008776EB" w:rsidRPr="008776EB" w:rsidTr="008776EB">
        <w:trPr>
          <w:trHeight w:val="300"/>
        </w:trPr>
        <w:tc>
          <w:tcPr>
            <w:tcW w:w="122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5</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w:t>
            </w:r>
            <w:r w:rsidRPr="008776EB">
              <w:rPr>
                <w:rFonts w:ascii="Times New Roman" w:eastAsia="Times New Roman" w:hAnsi="Times New Roman" w:cs="Times New Roman"/>
                <w:color w:val="000000"/>
                <w:sz w:val="24"/>
                <w:szCs w:val="24"/>
              </w:rPr>
              <w:lastRenderedPageBreak/>
              <w:t>(689,740.98)</w:t>
            </w:r>
          </w:p>
        </w:tc>
      </w:tr>
      <w:tr w:rsidR="008776EB" w:rsidRPr="008776EB" w:rsidTr="008776EB">
        <w:trPr>
          <w:trHeight w:val="300"/>
        </w:trPr>
        <w:tc>
          <w:tcPr>
            <w:tcW w:w="122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lastRenderedPageBreak/>
              <w:t>6</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297,863.80 </w:t>
            </w:r>
          </w:p>
        </w:tc>
      </w:tr>
      <w:tr w:rsidR="008776EB" w:rsidRPr="008776EB" w:rsidTr="008776EB">
        <w:trPr>
          <w:trHeight w:val="300"/>
        </w:trPr>
        <w:tc>
          <w:tcPr>
            <w:tcW w:w="122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7</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284,904.04 </w:t>
            </w:r>
          </w:p>
        </w:tc>
      </w:tr>
      <w:tr w:rsidR="008776EB" w:rsidRPr="008776EB" w:rsidTr="008776EB">
        <w:trPr>
          <w:trHeight w:val="300"/>
        </w:trPr>
        <w:tc>
          <w:tcPr>
            <w:tcW w:w="122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8</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271,353.15 </w:t>
            </w:r>
          </w:p>
        </w:tc>
      </w:tr>
      <w:tr w:rsidR="008776EB" w:rsidRPr="008776EB" w:rsidTr="008776EB">
        <w:trPr>
          <w:trHeight w:val="300"/>
        </w:trPr>
        <w:tc>
          <w:tcPr>
            <w:tcW w:w="122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9</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257,183.30 </w:t>
            </w:r>
          </w:p>
        </w:tc>
      </w:tr>
      <w:tr w:rsidR="008776EB" w:rsidRPr="008776EB" w:rsidTr="008776EB">
        <w:trPr>
          <w:trHeight w:val="300"/>
        </w:trPr>
        <w:tc>
          <w:tcPr>
            <w:tcW w:w="1220" w:type="dxa"/>
            <w:tcBorders>
              <w:top w:val="nil"/>
              <w:left w:val="single" w:sz="4" w:space="0" w:color="auto"/>
              <w:bottom w:val="nil"/>
              <w:right w:val="nil"/>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10</w:t>
            </w:r>
          </w:p>
        </w:tc>
        <w:tc>
          <w:tcPr>
            <w:tcW w:w="1300" w:type="dxa"/>
            <w:tcBorders>
              <w:top w:val="nil"/>
              <w:left w:val="single" w:sz="4" w:space="0" w:color="auto"/>
              <w:bottom w:val="nil"/>
              <w:right w:val="single" w:sz="4" w:space="0" w:color="auto"/>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color w:val="000000"/>
                <w:sz w:val="24"/>
                <w:szCs w:val="24"/>
              </w:rPr>
            </w:pPr>
            <w:r w:rsidRPr="008776EB">
              <w:rPr>
                <w:rFonts w:ascii="Times New Roman" w:eastAsia="Times New Roman" w:hAnsi="Times New Roman" w:cs="Times New Roman"/>
                <w:color w:val="000000"/>
                <w:sz w:val="24"/>
                <w:szCs w:val="24"/>
              </w:rPr>
              <w:t xml:space="preserve">    242,365.29 </w:t>
            </w:r>
          </w:p>
        </w:tc>
      </w:tr>
      <w:tr w:rsidR="008776EB" w:rsidRPr="008776EB" w:rsidTr="008776EB">
        <w:trPr>
          <w:trHeight w:val="300"/>
        </w:trPr>
        <w:tc>
          <w:tcPr>
            <w:tcW w:w="1220" w:type="dxa"/>
            <w:tcBorders>
              <w:top w:val="nil"/>
              <w:left w:val="single" w:sz="4" w:space="0" w:color="auto"/>
              <w:bottom w:val="single" w:sz="4" w:space="0" w:color="auto"/>
              <w:right w:val="nil"/>
            </w:tcBorders>
            <w:shd w:val="clear" w:color="auto" w:fill="auto"/>
            <w:noWrap/>
            <w:vAlign w:val="bottom"/>
            <w:hideMark/>
          </w:tcPr>
          <w:p w:rsidR="008776EB" w:rsidRPr="008776EB" w:rsidRDefault="008776EB" w:rsidP="000052BB">
            <w:pPr>
              <w:spacing w:after="0" w:line="240" w:lineRule="auto"/>
              <w:rPr>
                <w:rFonts w:ascii="Times New Roman" w:eastAsia="Times New Roman" w:hAnsi="Times New Roman" w:cs="Times New Roman"/>
                <w:b/>
                <w:bCs/>
                <w:color w:val="000000"/>
                <w:sz w:val="24"/>
                <w:szCs w:val="24"/>
              </w:rPr>
            </w:pPr>
            <w:r w:rsidRPr="008776EB">
              <w:rPr>
                <w:rFonts w:ascii="Times New Roman" w:eastAsia="Times New Roman" w:hAnsi="Times New Roman" w:cs="Times New Roman"/>
                <w:b/>
                <w:bCs/>
                <w:color w:val="000000"/>
                <w:sz w:val="24"/>
                <w:szCs w:val="24"/>
              </w:rPr>
              <w:t>IRR</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8776EB" w:rsidRPr="008776EB" w:rsidRDefault="008776EB" w:rsidP="000052BB">
            <w:pPr>
              <w:spacing w:after="0" w:line="240" w:lineRule="auto"/>
              <w:jc w:val="right"/>
              <w:rPr>
                <w:rFonts w:ascii="Times New Roman" w:eastAsia="Times New Roman" w:hAnsi="Times New Roman" w:cs="Times New Roman"/>
                <w:b/>
                <w:bCs/>
                <w:color w:val="000000"/>
                <w:sz w:val="24"/>
                <w:szCs w:val="24"/>
              </w:rPr>
            </w:pPr>
            <w:r w:rsidRPr="008776EB">
              <w:rPr>
                <w:rFonts w:ascii="Times New Roman" w:eastAsia="Times New Roman" w:hAnsi="Times New Roman" w:cs="Times New Roman"/>
                <w:b/>
                <w:bCs/>
                <w:color w:val="000000"/>
                <w:sz w:val="24"/>
                <w:szCs w:val="24"/>
              </w:rPr>
              <w:t>13%</w:t>
            </w:r>
          </w:p>
        </w:tc>
      </w:tr>
    </w:tbl>
    <w:p w:rsidR="008776EB" w:rsidRPr="000052BB" w:rsidRDefault="008776EB" w:rsidP="000052BB">
      <w:pPr>
        <w:spacing w:line="480" w:lineRule="auto"/>
        <w:rPr>
          <w:rFonts w:ascii="Times New Roman" w:hAnsi="Times New Roman" w:cs="Times New Roman"/>
          <w:sz w:val="24"/>
          <w:szCs w:val="24"/>
          <w:lang w:val="en-AU"/>
        </w:rPr>
      </w:pPr>
    </w:p>
    <w:p w:rsidR="008776EB" w:rsidRPr="000052BB" w:rsidRDefault="007E3EF0" w:rsidP="000052BB">
      <w:pPr>
        <w:spacing w:line="480" w:lineRule="auto"/>
        <w:ind w:firstLine="720"/>
        <w:rPr>
          <w:rFonts w:ascii="Times New Roman" w:hAnsi="Times New Roman" w:cs="Times New Roman"/>
          <w:sz w:val="24"/>
          <w:szCs w:val="24"/>
          <w:lang w:val="en-AU"/>
        </w:rPr>
      </w:pPr>
      <w:r w:rsidRPr="000052BB">
        <w:rPr>
          <w:rFonts w:ascii="Times New Roman" w:hAnsi="Times New Roman" w:cs="Times New Roman"/>
          <w:sz w:val="24"/>
          <w:szCs w:val="24"/>
          <w:lang w:val="en-AU"/>
        </w:rPr>
        <w:t xml:space="preserve">If the cost of additional </w:t>
      </w:r>
      <w:r w:rsidR="000052BB" w:rsidRPr="000052BB">
        <w:rPr>
          <w:rFonts w:ascii="Times New Roman" w:hAnsi="Times New Roman" w:cs="Times New Roman"/>
          <w:sz w:val="24"/>
          <w:szCs w:val="24"/>
          <w:lang w:val="en-AU"/>
        </w:rPr>
        <w:t>renovations</w:t>
      </w:r>
      <w:r w:rsidRPr="000052BB">
        <w:rPr>
          <w:rFonts w:ascii="Times New Roman" w:hAnsi="Times New Roman" w:cs="Times New Roman"/>
          <w:sz w:val="24"/>
          <w:szCs w:val="24"/>
          <w:lang w:val="en-AU"/>
        </w:rPr>
        <w:t xml:space="preserve"> is undertaken, then the project will be feasible under the best scenario.  The NPV is positive and the IRR </w:t>
      </w:r>
      <w:r w:rsidR="000052BB" w:rsidRPr="000052BB">
        <w:rPr>
          <w:rFonts w:ascii="Times New Roman" w:hAnsi="Times New Roman" w:cs="Times New Roman"/>
          <w:sz w:val="24"/>
          <w:szCs w:val="24"/>
          <w:lang w:val="en-AU"/>
        </w:rPr>
        <w:t>is</w:t>
      </w:r>
      <w:r w:rsidRPr="000052BB">
        <w:rPr>
          <w:rFonts w:ascii="Times New Roman" w:hAnsi="Times New Roman" w:cs="Times New Roman"/>
          <w:sz w:val="24"/>
          <w:szCs w:val="24"/>
          <w:lang w:val="en-AU"/>
        </w:rPr>
        <w:t xml:space="preserve"> more than the cost of capita for the business.</w:t>
      </w:r>
    </w:p>
    <w:p w:rsidR="007E3EF0" w:rsidRPr="00A6534B" w:rsidRDefault="007E3EF0" w:rsidP="000052BB">
      <w:pPr>
        <w:spacing w:line="480" w:lineRule="auto"/>
        <w:rPr>
          <w:rFonts w:ascii="Times New Roman" w:hAnsi="Times New Roman" w:cs="Times New Roman"/>
          <w:b/>
          <w:sz w:val="24"/>
          <w:szCs w:val="24"/>
          <w:lang w:val="en-AU"/>
        </w:rPr>
      </w:pPr>
      <w:r w:rsidRPr="00A6534B">
        <w:rPr>
          <w:rFonts w:ascii="Times New Roman" w:hAnsi="Times New Roman" w:cs="Times New Roman"/>
          <w:b/>
          <w:sz w:val="24"/>
          <w:szCs w:val="24"/>
          <w:lang w:val="en-AU"/>
        </w:rPr>
        <w:t>Question 5</w:t>
      </w:r>
    </w:p>
    <w:p w:rsidR="007E3EF0" w:rsidRPr="000052BB" w:rsidRDefault="007E3EF0" w:rsidP="000052BB">
      <w:pPr>
        <w:spacing w:line="480" w:lineRule="auto"/>
        <w:ind w:firstLine="720"/>
        <w:rPr>
          <w:rFonts w:ascii="Times New Roman" w:hAnsi="Times New Roman" w:cs="Times New Roman"/>
          <w:sz w:val="24"/>
          <w:szCs w:val="24"/>
          <w:lang w:val="en-AU"/>
        </w:rPr>
      </w:pPr>
      <w:r w:rsidRPr="000052BB">
        <w:rPr>
          <w:rFonts w:ascii="Times New Roman" w:hAnsi="Times New Roman" w:cs="Times New Roman"/>
          <w:sz w:val="24"/>
          <w:szCs w:val="24"/>
          <w:lang w:val="en-AU"/>
        </w:rPr>
        <w:t xml:space="preserve">The change in the cost of </w:t>
      </w:r>
      <w:r w:rsidR="000052BB" w:rsidRPr="000052BB">
        <w:rPr>
          <w:rFonts w:ascii="Times New Roman" w:hAnsi="Times New Roman" w:cs="Times New Roman"/>
          <w:sz w:val="24"/>
          <w:szCs w:val="24"/>
          <w:lang w:val="en-AU"/>
        </w:rPr>
        <w:t>capital</w:t>
      </w:r>
      <w:r w:rsidRPr="000052BB">
        <w:rPr>
          <w:rFonts w:ascii="Times New Roman" w:hAnsi="Times New Roman" w:cs="Times New Roman"/>
          <w:sz w:val="24"/>
          <w:szCs w:val="24"/>
          <w:lang w:val="en-AU"/>
        </w:rPr>
        <w:t xml:space="preserve"> will have an effect on the NPV and IRR of the </w:t>
      </w:r>
      <w:r w:rsidR="000052BB" w:rsidRPr="000052BB">
        <w:rPr>
          <w:rFonts w:ascii="Times New Roman" w:hAnsi="Times New Roman" w:cs="Times New Roman"/>
          <w:sz w:val="24"/>
          <w:szCs w:val="24"/>
          <w:lang w:val="en-AU"/>
        </w:rPr>
        <w:t>project</w:t>
      </w:r>
      <w:r w:rsidRPr="000052BB">
        <w:rPr>
          <w:rFonts w:ascii="Times New Roman" w:hAnsi="Times New Roman" w:cs="Times New Roman"/>
          <w:sz w:val="24"/>
          <w:szCs w:val="24"/>
          <w:lang w:val="en-AU"/>
        </w:rPr>
        <w:t>. If the cost of capital for the business is reduced, then the NPV will increase. If the cost of capital is increased, then the NPV for the business will decrease.</w:t>
      </w:r>
    </w:p>
    <w:p w:rsidR="007E3EF0" w:rsidRPr="00A6534B" w:rsidRDefault="007E3EF0" w:rsidP="000052BB">
      <w:pPr>
        <w:spacing w:line="480" w:lineRule="auto"/>
        <w:rPr>
          <w:rFonts w:ascii="Times New Roman" w:hAnsi="Times New Roman" w:cs="Times New Roman"/>
          <w:b/>
          <w:sz w:val="24"/>
          <w:szCs w:val="24"/>
          <w:lang w:val="en-AU"/>
        </w:rPr>
      </w:pPr>
      <w:r w:rsidRPr="00A6534B">
        <w:rPr>
          <w:rFonts w:ascii="Times New Roman" w:hAnsi="Times New Roman" w:cs="Times New Roman"/>
          <w:b/>
          <w:sz w:val="24"/>
          <w:szCs w:val="24"/>
          <w:lang w:val="en-AU"/>
        </w:rPr>
        <w:t>Question 6</w:t>
      </w:r>
    </w:p>
    <w:p w:rsidR="007E3EF0" w:rsidRPr="000052BB" w:rsidRDefault="007E3EF0" w:rsidP="000052BB">
      <w:pPr>
        <w:spacing w:line="480" w:lineRule="auto"/>
        <w:ind w:firstLine="720"/>
        <w:rPr>
          <w:rFonts w:ascii="Times New Roman" w:hAnsi="Times New Roman" w:cs="Times New Roman"/>
          <w:sz w:val="24"/>
          <w:szCs w:val="24"/>
          <w:lang w:val="en-AU"/>
        </w:rPr>
      </w:pPr>
      <w:r w:rsidRPr="000052BB">
        <w:rPr>
          <w:rFonts w:ascii="Times New Roman" w:hAnsi="Times New Roman" w:cs="Times New Roman"/>
          <w:sz w:val="24"/>
          <w:szCs w:val="24"/>
          <w:lang w:val="en-AU"/>
        </w:rPr>
        <w:t xml:space="preserve">In business decision making, the management of the business makes of capital </w:t>
      </w:r>
      <w:r w:rsidR="000052BB" w:rsidRPr="000052BB">
        <w:rPr>
          <w:rFonts w:ascii="Times New Roman" w:hAnsi="Times New Roman" w:cs="Times New Roman"/>
          <w:sz w:val="24"/>
          <w:szCs w:val="24"/>
          <w:lang w:val="en-AU"/>
        </w:rPr>
        <w:t>budgeting</w:t>
      </w:r>
      <w:r w:rsidRPr="000052BB">
        <w:rPr>
          <w:rFonts w:ascii="Times New Roman" w:hAnsi="Times New Roman" w:cs="Times New Roman"/>
          <w:sz w:val="24"/>
          <w:szCs w:val="24"/>
          <w:lang w:val="en-AU"/>
        </w:rPr>
        <w:t xml:space="preserve"> </w:t>
      </w:r>
      <w:r w:rsidR="000052BB" w:rsidRPr="000052BB">
        <w:rPr>
          <w:rFonts w:ascii="Times New Roman" w:hAnsi="Times New Roman" w:cs="Times New Roman"/>
          <w:sz w:val="24"/>
          <w:szCs w:val="24"/>
          <w:lang w:val="en-AU"/>
        </w:rPr>
        <w:t>techniques</w:t>
      </w:r>
      <w:r w:rsidRPr="000052BB">
        <w:rPr>
          <w:rFonts w:ascii="Times New Roman" w:hAnsi="Times New Roman" w:cs="Times New Roman"/>
          <w:sz w:val="24"/>
          <w:szCs w:val="24"/>
          <w:lang w:val="en-AU"/>
        </w:rPr>
        <w:t xml:space="preserve"> in making the </w:t>
      </w:r>
      <w:r w:rsidR="000052BB" w:rsidRPr="000052BB">
        <w:rPr>
          <w:rFonts w:ascii="Times New Roman" w:hAnsi="Times New Roman" w:cs="Times New Roman"/>
          <w:sz w:val="24"/>
          <w:szCs w:val="24"/>
          <w:lang w:val="en-AU"/>
        </w:rPr>
        <w:t>business</w:t>
      </w:r>
      <w:r w:rsidRPr="000052BB">
        <w:rPr>
          <w:rFonts w:ascii="Times New Roman" w:hAnsi="Times New Roman" w:cs="Times New Roman"/>
          <w:sz w:val="24"/>
          <w:szCs w:val="24"/>
          <w:lang w:val="en-AU"/>
        </w:rPr>
        <w:t xml:space="preserve"> decision. </w:t>
      </w:r>
      <w:r w:rsidR="000052BB" w:rsidRPr="000052BB">
        <w:rPr>
          <w:rFonts w:ascii="Times New Roman" w:hAnsi="Times New Roman" w:cs="Times New Roman"/>
          <w:sz w:val="24"/>
          <w:szCs w:val="24"/>
          <w:lang w:val="en-AU"/>
        </w:rPr>
        <w:t xml:space="preserve">However, other factors may affect the decision making of a company. </w:t>
      </w:r>
      <w:r w:rsidRPr="000052BB">
        <w:rPr>
          <w:rFonts w:ascii="Times New Roman" w:hAnsi="Times New Roman" w:cs="Times New Roman"/>
          <w:sz w:val="24"/>
          <w:szCs w:val="24"/>
          <w:lang w:val="en-AU"/>
        </w:rPr>
        <w:t xml:space="preserve">The management may have to determine the </w:t>
      </w:r>
      <w:r w:rsidR="000052BB" w:rsidRPr="000052BB">
        <w:rPr>
          <w:rFonts w:ascii="Times New Roman" w:hAnsi="Times New Roman" w:cs="Times New Roman"/>
          <w:sz w:val="24"/>
          <w:szCs w:val="24"/>
          <w:lang w:val="en-AU"/>
        </w:rPr>
        <w:t xml:space="preserve">wants of other stakeholders of the business. The decisions made must be in line with the objectives and goals of the organization and the stakeholders. The amount of investment must be in line with the acceptable investment amount for the company. The management should also consider any unforeseen </w:t>
      </w:r>
      <w:r w:rsidR="000052BB" w:rsidRPr="000052BB">
        <w:rPr>
          <w:rFonts w:ascii="Times New Roman" w:hAnsi="Times New Roman" w:cs="Times New Roman"/>
          <w:sz w:val="24"/>
          <w:szCs w:val="24"/>
          <w:lang w:val="en-AU"/>
        </w:rPr>
        <w:lastRenderedPageBreak/>
        <w:t>activities in the future that may have an effect on the cash flows of the company. The capital budgeting techniques are however, the major tools used in decision-making.</w:t>
      </w:r>
    </w:p>
    <w:p w:rsidR="00E14822" w:rsidRPr="000052BB" w:rsidRDefault="00E14822" w:rsidP="000052BB">
      <w:pPr>
        <w:spacing w:line="480" w:lineRule="auto"/>
        <w:rPr>
          <w:rFonts w:ascii="Times New Roman" w:hAnsi="Times New Roman" w:cs="Times New Roman"/>
          <w:sz w:val="24"/>
          <w:szCs w:val="24"/>
          <w:lang w:val="en-AU"/>
        </w:rPr>
      </w:pPr>
    </w:p>
    <w:sectPr w:rsidR="00E14822" w:rsidRPr="000052BB" w:rsidSect="00A53F9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0982" w:rsidRDefault="00320982" w:rsidP="000052BB">
      <w:pPr>
        <w:spacing w:after="0" w:line="240" w:lineRule="auto"/>
      </w:pPr>
      <w:r>
        <w:separator/>
      </w:r>
    </w:p>
  </w:endnote>
  <w:endnote w:type="continuationSeparator" w:id="0">
    <w:p w:rsidR="00320982" w:rsidRDefault="00320982" w:rsidP="000052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0982" w:rsidRDefault="00320982" w:rsidP="000052BB">
      <w:pPr>
        <w:spacing w:after="0" w:line="240" w:lineRule="auto"/>
      </w:pPr>
      <w:r>
        <w:separator/>
      </w:r>
    </w:p>
  </w:footnote>
  <w:footnote w:type="continuationSeparator" w:id="0">
    <w:p w:rsidR="00320982" w:rsidRDefault="00320982" w:rsidP="000052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2BB" w:rsidRPr="000052BB" w:rsidRDefault="000052BB">
    <w:pPr>
      <w:pStyle w:val="Header"/>
      <w:jc w:val="right"/>
      <w:rPr>
        <w:rFonts w:ascii="Times New Roman" w:hAnsi="Times New Roman" w:cs="Times New Roman"/>
        <w:sz w:val="24"/>
        <w:szCs w:val="24"/>
      </w:rPr>
    </w:pPr>
    <w:r w:rsidRPr="000052BB">
      <w:rPr>
        <w:rFonts w:ascii="Times New Roman" w:hAnsi="Times New Roman" w:cs="Times New Roman"/>
        <w:sz w:val="24"/>
        <w:szCs w:val="24"/>
      </w:rPr>
      <w:t xml:space="preserve">SURNAME </w:t>
    </w:r>
    <w:sdt>
      <w:sdtPr>
        <w:rPr>
          <w:rFonts w:ascii="Times New Roman" w:hAnsi="Times New Roman" w:cs="Times New Roman"/>
          <w:sz w:val="24"/>
          <w:szCs w:val="24"/>
        </w:rPr>
        <w:id w:val="1343667296"/>
        <w:docPartObj>
          <w:docPartGallery w:val="Page Numbers (Top of Page)"/>
          <w:docPartUnique/>
        </w:docPartObj>
      </w:sdtPr>
      <w:sdtEndPr>
        <w:rPr>
          <w:noProof/>
        </w:rPr>
      </w:sdtEndPr>
      <w:sdtContent>
        <w:r w:rsidR="00A53F93" w:rsidRPr="000052BB">
          <w:rPr>
            <w:rFonts w:ascii="Times New Roman" w:hAnsi="Times New Roman" w:cs="Times New Roman"/>
            <w:sz w:val="24"/>
            <w:szCs w:val="24"/>
          </w:rPr>
          <w:fldChar w:fldCharType="begin"/>
        </w:r>
        <w:r w:rsidRPr="000052BB">
          <w:rPr>
            <w:rFonts w:ascii="Times New Roman" w:hAnsi="Times New Roman" w:cs="Times New Roman"/>
            <w:sz w:val="24"/>
            <w:szCs w:val="24"/>
          </w:rPr>
          <w:instrText xml:space="preserve"> PAGE   \* MERGEFORMAT </w:instrText>
        </w:r>
        <w:r w:rsidR="00A53F93" w:rsidRPr="000052BB">
          <w:rPr>
            <w:rFonts w:ascii="Times New Roman" w:hAnsi="Times New Roman" w:cs="Times New Roman"/>
            <w:sz w:val="24"/>
            <w:szCs w:val="24"/>
          </w:rPr>
          <w:fldChar w:fldCharType="separate"/>
        </w:r>
        <w:r w:rsidR="00A6534B">
          <w:rPr>
            <w:rFonts w:ascii="Times New Roman" w:hAnsi="Times New Roman" w:cs="Times New Roman"/>
            <w:noProof/>
            <w:sz w:val="24"/>
            <w:szCs w:val="24"/>
          </w:rPr>
          <w:t>9</w:t>
        </w:r>
        <w:r w:rsidR="00A53F93" w:rsidRPr="000052BB">
          <w:rPr>
            <w:rFonts w:ascii="Times New Roman" w:hAnsi="Times New Roman" w:cs="Times New Roman"/>
            <w:noProof/>
            <w:sz w:val="24"/>
            <w:szCs w:val="24"/>
          </w:rPr>
          <w:fldChar w:fldCharType="end"/>
        </w:r>
      </w:sdtContent>
    </w:sdt>
  </w:p>
  <w:p w:rsidR="000052BB" w:rsidRDefault="000052B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14822"/>
    <w:rsid w:val="00002160"/>
    <w:rsid w:val="000052BB"/>
    <w:rsid w:val="001C3BCE"/>
    <w:rsid w:val="00320982"/>
    <w:rsid w:val="005055DB"/>
    <w:rsid w:val="005C609E"/>
    <w:rsid w:val="007E3EF0"/>
    <w:rsid w:val="00850C20"/>
    <w:rsid w:val="008776EB"/>
    <w:rsid w:val="00A53F93"/>
    <w:rsid w:val="00A6534B"/>
    <w:rsid w:val="00BC07FB"/>
    <w:rsid w:val="00DA3CE5"/>
    <w:rsid w:val="00E1482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F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2BB"/>
  </w:style>
  <w:style w:type="paragraph" w:styleId="Footer">
    <w:name w:val="footer"/>
    <w:basedOn w:val="Normal"/>
    <w:link w:val="FooterChar"/>
    <w:uiPriority w:val="99"/>
    <w:unhideWhenUsed/>
    <w:rsid w:val="00005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2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2BB"/>
  </w:style>
  <w:style w:type="paragraph" w:styleId="Footer">
    <w:name w:val="footer"/>
    <w:basedOn w:val="Normal"/>
    <w:link w:val="FooterChar"/>
    <w:uiPriority w:val="99"/>
    <w:unhideWhenUsed/>
    <w:rsid w:val="00005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2BB"/>
  </w:style>
</w:styles>
</file>

<file path=word/webSettings.xml><?xml version="1.0" encoding="utf-8"?>
<w:webSettings xmlns:r="http://schemas.openxmlformats.org/officeDocument/2006/relationships" xmlns:w="http://schemas.openxmlformats.org/wordprocessingml/2006/main">
  <w:divs>
    <w:div w:id="148178174">
      <w:bodyDiv w:val="1"/>
      <w:marLeft w:val="0"/>
      <w:marRight w:val="0"/>
      <w:marTop w:val="0"/>
      <w:marBottom w:val="0"/>
      <w:divBdr>
        <w:top w:val="none" w:sz="0" w:space="0" w:color="auto"/>
        <w:left w:val="none" w:sz="0" w:space="0" w:color="auto"/>
        <w:bottom w:val="none" w:sz="0" w:space="0" w:color="auto"/>
        <w:right w:val="none" w:sz="0" w:space="0" w:color="auto"/>
      </w:divBdr>
    </w:div>
    <w:div w:id="206142397">
      <w:bodyDiv w:val="1"/>
      <w:marLeft w:val="0"/>
      <w:marRight w:val="0"/>
      <w:marTop w:val="0"/>
      <w:marBottom w:val="0"/>
      <w:divBdr>
        <w:top w:val="none" w:sz="0" w:space="0" w:color="auto"/>
        <w:left w:val="none" w:sz="0" w:space="0" w:color="auto"/>
        <w:bottom w:val="none" w:sz="0" w:space="0" w:color="auto"/>
        <w:right w:val="none" w:sz="0" w:space="0" w:color="auto"/>
      </w:divBdr>
    </w:div>
    <w:div w:id="435684120">
      <w:bodyDiv w:val="1"/>
      <w:marLeft w:val="0"/>
      <w:marRight w:val="0"/>
      <w:marTop w:val="0"/>
      <w:marBottom w:val="0"/>
      <w:divBdr>
        <w:top w:val="none" w:sz="0" w:space="0" w:color="auto"/>
        <w:left w:val="none" w:sz="0" w:space="0" w:color="auto"/>
        <w:bottom w:val="none" w:sz="0" w:space="0" w:color="auto"/>
        <w:right w:val="none" w:sz="0" w:space="0" w:color="auto"/>
      </w:divBdr>
    </w:div>
    <w:div w:id="671688828">
      <w:bodyDiv w:val="1"/>
      <w:marLeft w:val="0"/>
      <w:marRight w:val="0"/>
      <w:marTop w:val="0"/>
      <w:marBottom w:val="0"/>
      <w:divBdr>
        <w:top w:val="none" w:sz="0" w:space="0" w:color="auto"/>
        <w:left w:val="none" w:sz="0" w:space="0" w:color="auto"/>
        <w:bottom w:val="none" w:sz="0" w:space="0" w:color="auto"/>
        <w:right w:val="none" w:sz="0" w:space="0" w:color="auto"/>
      </w:divBdr>
    </w:div>
    <w:div w:id="751701935">
      <w:bodyDiv w:val="1"/>
      <w:marLeft w:val="0"/>
      <w:marRight w:val="0"/>
      <w:marTop w:val="0"/>
      <w:marBottom w:val="0"/>
      <w:divBdr>
        <w:top w:val="none" w:sz="0" w:space="0" w:color="auto"/>
        <w:left w:val="none" w:sz="0" w:space="0" w:color="auto"/>
        <w:bottom w:val="none" w:sz="0" w:space="0" w:color="auto"/>
        <w:right w:val="none" w:sz="0" w:space="0" w:color="auto"/>
      </w:divBdr>
    </w:div>
    <w:div w:id="886187085">
      <w:bodyDiv w:val="1"/>
      <w:marLeft w:val="0"/>
      <w:marRight w:val="0"/>
      <w:marTop w:val="0"/>
      <w:marBottom w:val="0"/>
      <w:divBdr>
        <w:top w:val="none" w:sz="0" w:space="0" w:color="auto"/>
        <w:left w:val="none" w:sz="0" w:space="0" w:color="auto"/>
        <w:bottom w:val="none" w:sz="0" w:space="0" w:color="auto"/>
        <w:right w:val="none" w:sz="0" w:space="0" w:color="auto"/>
      </w:divBdr>
    </w:div>
    <w:div w:id="1054541443">
      <w:bodyDiv w:val="1"/>
      <w:marLeft w:val="0"/>
      <w:marRight w:val="0"/>
      <w:marTop w:val="0"/>
      <w:marBottom w:val="0"/>
      <w:divBdr>
        <w:top w:val="none" w:sz="0" w:space="0" w:color="auto"/>
        <w:left w:val="none" w:sz="0" w:space="0" w:color="auto"/>
        <w:bottom w:val="none" w:sz="0" w:space="0" w:color="auto"/>
        <w:right w:val="none" w:sz="0" w:space="0" w:color="auto"/>
      </w:divBdr>
    </w:div>
    <w:div w:id="1230577142">
      <w:bodyDiv w:val="1"/>
      <w:marLeft w:val="0"/>
      <w:marRight w:val="0"/>
      <w:marTop w:val="0"/>
      <w:marBottom w:val="0"/>
      <w:divBdr>
        <w:top w:val="none" w:sz="0" w:space="0" w:color="auto"/>
        <w:left w:val="none" w:sz="0" w:space="0" w:color="auto"/>
        <w:bottom w:val="none" w:sz="0" w:space="0" w:color="auto"/>
        <w:right w:val="none" w:sz="0" w:space="0" w:color="auto"/>
      </w:divBdr>
    </w:div>
    <w:div w:id="1306663642">
      <w:bodyDiv w:val="1"/>
      <w:marLeft w:val="0"/>
      <w:marRight w:val="0"/>
      <w:marTop w:val="0"/>
      <w:marBottom w:val="0"/>
      <w:divBdr>
        <w:top w:val="none" w:sz="0" w:space="0" w:color="auto"/>
        <w:left w:val="none" w:sz="0" w:space="0" w:color="auto"/>
        <w:bottom w:val="none" w:sz="0" w:space="0" w:color="auto"/>
        <w:right w:val="none" w:sz="0" w:space="0" w:color="auto"/>
      </w:divBdr>
    </w:div>
    <w:div w:id="1517037775">
      <w:bodyDiv w:val="1"/>
      <w:marLeft w:val="0"/>
      <w:marRight w:val="0"/>
      <w:marTop w:val="0"/>
      <w:marBottom w:val="0"/>
      <w:divBdr>
        <w:top w:val="none" w:sz="0" w:space="0" w:color="auto"/>
        <w:left w:val="none" w:sz="0" w:space="0" w:color="auto"/>
        <w:bottom w:val="none" w:sz="0" w:space="0" w:color="auto"/>
        <w:right w:val="none" w:sz="0" w:space="0" w:color="auto"/>
      </w:divBdr>
    </w:div>
    <w:div w:id="1585142969">
      <w:bodyDiv w:val="1"/>
      <w:marLeft w:val="0"/>
      <w:marRight w:val="0"/>
      <w:marTop w:val="0"/>
      <w:marBottom w:val="0"/>
      <w:divBdr>
        <w:top w:val="none" w:sz="0" w:space="0" w:color="auto"/>
        <w:left w:val="none" w:sz="0" w:space="0" w:color="auto"/>
        <w:bottom w:val="none" w:sz="0" w:space="0" w:color="auto"/>
        <w:right w:val="none" w:sz="0" w:space="0" w:color="auto"/>
      </w:divBdr>
    </w:div>
    <w:div w:id="1614560269">
      <w:bodyDiv w:val="1"/>
      <w:marLeft w:val="0"/>
      <w:marRight w:val="0"/>
      <w:marTop w:val="0"/>
      <w:marBottom w:val="0"/>
      <w:divBdr>
        <w:top w:val="none" w:sz="0" w:space="0" w:color="auto"/>
        <w:left w:val="none" w:sz="0" w:space="0" w:color="auto"/>
        <w:bottom w:val="none" w:sz="0" w:space="0" w:color="auto"/>
        <w:right w:val="none" w:sz="0" w:space="0" w:color="auto"/>
      </w:divBdr>
    </w:div>
    <w:div w:id="2108579681">
      <w:bodyDiv w:val="1"/>
      <w:marLeft w:val="0"/>
      <w:marRight w:val="0"/>
      <w:marTop w:val="0"/>
      <w:marBottom w:val="0"/>
      <w:divBdr>
        <w:top w:val="none" w:sz="0" w:space="0" w:color="auto"/>
        <w:left w:val="none" w:sz="0" w:space="0" w:color="auto"/>
        <w:bottom w:val="none" w:sz="0" w:space="0" w:color="auto"/>
        <w:right w:val="none" w:sz="0" w:space="0" w:color="auto"/>
      </w:divBdr>
    </w:div>
    <w:div w:id="212225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1548</Words>
  <Characters>8825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ProBook 4530 User</cp:lastModifiedBy>
  <cp:revision>2</cp:revision>
  <dcterms:created xsi:type="dcterms:W3CDTF">2018-09-18T12:14:00Z</dcterms:created>
  <dcterms:modified xsi:type="dcterms:W3CDTF">2018-09-18T12:14:00Z</dcterms:modified>
</cp:coreProperties>
</file>